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D706" w14:textId="77777777" w:rsidR="00CA279A" w:rsidRPr="009C099D" w:rsidRDefault="00CA279A" w:rsidP="00CA279A">
      <w:pPr>
        <w:rPr>
          <w:rFonts w:ascii="Arial" w:eastAsia="微軟正黑體" w:hAnsi="Arial" w:cs="Arial"/>
          <w:b/>
          <w:vanish/>
        </w:rPr>
      </w:pPr>
    </w:p>
    <w:p w14:paraId="5CBBFC6F" w14:textId="5851AC55" w:rsidR="009C099D" w:rsidRDefault="0082162E" w:rsidP="009C099D">
      <w:pPr>
        <w:widowControl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/>
          <w:b/>
          <w:vanish/>
        </w:rPr>
        <w:t>LowL</w:t>
      </w:r>
      <w:r>
        <w:rPr>
          <w:rFonts w:ascii="Arial" w:eastAsia="微軟正黑體" w:hAnsi="Arial" w:cs="Arial"/>
          <w:b/>
        </w:rPr>
        <w:t xml:space="preserve">Low Power </w:t>
      </w:r>
      <w:r w:rsidR="009C099D" w:rsidRPr="009C099D">
        <w:rPr>
          <w:rFonts w:ascii="Arial" w:eastAsia="微軟正黑體" w:hAnsi="Arial" w:cs="Arial"/>
          <w:b/>
        </w:rPr>
        <w:t>Design Solution</w:t>
      </w:r>
    </w:p>
    <w:p w14:paraId="32D026CF" w14:textId="77777777" w:rsidR="009C099D" w:rsidRPr="009C099D" w:rsidRDefault="009C099D" w:rsidP="009C099D">
      <w:pPr>
        <w:widowControl/>
        <w:rPr>
          <w:rFonts w:ascii="Arial" w:eastAsia="微軟正黑體" w:hAnsi="Arial" w:cs="Arial"/>
          <w:b/>
        </w:rPr>
      </w:pPr>
    </w:p>
    <w:p w14:paraId="3F6855E5" w14:textId="63BE6E19" w:rsidR="0082162E" w:rsidRPr="0082162E" w:rsidRDefault="0082162E" w:rsidP="0082162E">
      <w:pPr>
        <w:widowControl/>
        <w:rPr>
          <w:rFonts w:ascii="Arial" w:eastAsia="微軟正黑體" w:hAnsi="Arial" w:cs="Arial"/>
        </w:rPr>
      </w:pPr>
      <w:r w:rsidRPr="0082162E">
        <w:rPr>
          <w:rFonts w:ascii="Arial" w:eastAsia="微軟正黑體" w:hAnsi="Arial" w:cs="Arial"/>
        </w:rPr>
        <w:t>Low power design is essential to emerging IC design. High performance computing (HPC) device suffers heat dispatching problem. Mobile device requires low stand-by power consum</w:t>
      </w:r>
      <w:r>
        <w:rPr>
          <w:rFonts w:ascii="Arial" w:eastAsia="微軟正黑體" w:hAnsi="Arial" w:cs="Arial"/>
        </w:rPr>
        <w:t>ption</w:t>
      </w:r>
      <w:r w:rsidRPr="0082162E">
        <w:rPr>
          <w:rFonts w:ascii="Arial" w:eastAsia="微軟正黑體" w:hAnsi="Arial" w:cs="Arial"/>
        </w:rPr>
        <w:t>. Power efficiency is the key for various applications.</w:t>
      </w:r>
    </w:p>
    <w:p w14:paraId="20B40DAE" w14:textId="77777777" w:rsidR="0082162E" w:rsidRPr="0082162E" w:rsidRDefault="0082162E" w:rsidP="0082162E">
      <w:pPr>
        <w:widowControl/>
        <w:rPr>
          <w:rFonts w:ascii="Arial" w:eastAsia="微軟正黑體" w:hAnsi="Arial" w:cs="Arial"/>
        </w:rPr>
      </w:pPr>
    </w:p>
    <w:p w14:paraId="766DB008" w14:textId="39606284" w:rsidR="009C099D" w:rsidRDefault="0082162E" w:rsidP="0082162E">
      <w:pPr>
        <w:widowControl/>
        <w:rPr>
          <w:rFonts w:ascii="Arial" w:eastAsia="微軟正黑體" w:hAnsi="Arial" w:cs="Arial"/>
        </w:rPr>
      </w:pPr>
      <w:r w:rsidRPr="0082162E">
        <w:rPr>
          <w:rFonts w:ascii="Arial" w:eastAsia="微軟正黑體" w:hAnsi="Arial" w:cs="Arial"/>
        </w:rPr>
        <w:t>GUC low power methodology provides a complete solution, including in-design power shut off methodology, multiple supply voltage, dynamic voltage frequency scaling methodology, low power DFT and physical design, low voltage library characterization and signoff margin</w:t>
      </w:r>
      <w:r>
        <w:rPr>
          <w:rFonts w:ascii="Arial" w:eastAsia="微軟正黑體" w:hAnsi="Arial" w:cs="Arial"/>
        </w:rPr>
        <w:t xml:space="preserve">, </w:t>
      </w:r>
      <w:r w:rsidR="00F51F35">
        <w:rPr>
          <w:rFonts w:ascii="Arial" w:eastAsia="微軟正黑體" w:hAnsi="Arial" w:cs="Arial"/>
        </w:rPr>
        <w:t>e</w:t>
      </w:r>
      <w:r w:rsidR="00F51F35" w:rsidRPr="0082162E">
        <w:rPr>
          <w:rFonts w:ascii="Arial" w:eastAsia="微軟正黑體" w:hAnsi="Arial" w:cs="Arial"/>
        </w:rPr>
        <w:t>tc.</w:t>
      </w:r>
      <w:r w:rsidRPr="0082162E">
        <w:rPr>
          <w:rFonts w:ascii="Arial" w:eastAsia="微軟正黑體" w:hAnsi="Arial" w:cs="Arial"/>
        </w:rPr>
        <w:t>, to help customer to provide a power competitive solution.</w:t>
      </w:r>
    </w:p>
    <w:p w14:paraId="26B9027B" w14:textId="22A0F0FE" w:rsidR="00504B91" w:rsidRDefault="00504B91" w:rsidP="009C099D">
      <w:pPr>
        <w:widowControl/>
        <w:rPr>
          <w:rFonts w:ascii="Arial" w:eastAsia="微軟正黑體" w:hAnsi="Arial" w:cs="Arial"/>
        </w:rPr>
      </w:pPr>
    </w:p>
    <w:p w14:paraId="00718369" w14:textId="66F3F3D8" w:rsidR="00504B91" w:rsidRDefault="0082162E" w:rsidP="00504B91">
      <w:pPr>
        <w:rPr>
          <w:rFonts w:ascii="Arial" w:eastAsia="微軟正黑體" w:hAnsi="Arial" w:cs="Arial"/>
          <w:b/>
          <w:vanish/>
        </w:rPr>
      </w:pPr>
      <w:r>
        <w:rPr>
          <w:rFonts w:ascii="Arial" w:eastAsia="微軟正黑體" w:hAnsi="Arial" w:cs="Arial"/>
          <w:b/>
        </w:rPr>
        <w:t>PowerMagic</w:t>
      </w:r>
      <w:r w:rsidRPr="0082162E">
        <w:rPr>
          <w:rFonts w:ascii="Arial" w:eastAsia="微軟正黑體" w:hAnsi="Arial" w:cs="Arial" w:hint="eastAsia"/>
          <w:b/>
        </w:rPr>
        <w:t>®</w:t>
      </w:r>
    </w:p>
    <w:p w14:paraId="1349FE9E" w14:textId="18A20599" w:rsidR="00504B91" w:rsidRDefault="00504B91" w:rsidP="009C099D">
      <w:pPr>
        <w:widowControl/>
        <w:rPr>
          <w:rFonts w:ascii="Arial" w:eastAsia="微軟正黑體" w:hAnsi="Arial" w:cs="Arial"/>
        </w:rPr>
      </w:pPr>
    </w:p>
    <w:p w14:paraId="69072521" w14:textId="6FFA3205" w:rsidR="009C099D" w:rsidRDefault="009C099D" w:rsidP="009C099D">
      <w:pPr>
        <w:widowControl/>
        <w:rPr>
          <w:rFonts w:ascii="Arial" w:eastAsia="微軟正黑體" w:hAnsi="Arial" w:cs="Arial"/>
        </w:rPr>
      </w:pPr>
    </w:p>
    <w:tbl>
      <w:tblPr>
        <w:tblW w:w="100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2"/>
        <w:gridCol w:w="2013"/>
        <w:gridCol w:w="6473"/>
      </w:tblGrid>
      <w:tr w:rsidR="0082162E" w:rsidRPr="0082162E" w14:paraId="03AA843F" w14:textId="77777777" w:rsidTr="0082162E">
        <w:trPr>
          <w:trHeight w:val="360"/>
        </w:trPr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1DEE90E1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6438D104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Methodology                                                    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72B77904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Implementation Approach</w:t>
            </w:r>
          </w:p>
        </w:tc>
      </w:tr>
      <w:tr w:rsidR="0082162E" w:rsidRPr="0082162E" w14:paraId="0DA36DA4" w14:textId="77777777" w:rsidTr="0082162E">
        <w:trPr>
          <w:trHeight w:val="360"/>
        </w:trPr>
        <w:tc>
          <w:tcPr>
            <w:tcW w:w="1504" w:type="dxa"/>
            <w:vMerge w:val="restar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3FA006AE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Leakage Power Reduction</w:t>
            </w:r>
          </w:p>
        </w:tc>
        <w:tc>
          <w:tcPr>
            <w:tcW w:w="2022" w:type="dxa"/>
            <w:vMerge w:val="restar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792D17FA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Power Shut Off (PSO)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51FDB8B2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External Power Shut Down</w:t>
            </w:r>
          </w:p>
        </w:tc>
      </w:tr>
      <w:tr w:rsidR="0082162E" w:rsidRPr="0082162E" w14:paraId="61444D8D" w14:textId="77777777" w:rsidTr="0082162E">
        <w:trPr>
          <w:trHeight w:val="360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51B1F269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32AD8B13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46BD2514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MTCMOS Power Gating / SRPG</w:t>
            </w:r>
          </w:p>
        </w:tc>
      </w:tr>
      <w:tr w:rsidR="0082162E" w:rsidRPr="0082162E" w14:paraId="0CAC5EB8" w14:textId="77777777" w:rsidTr="0082162E">
        <w:trPr>
          <w:trHeight w:val="360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145FF989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40F4B20B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Library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065F2F75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Multi-VT, Low power cell (XOR/XNR/HA/Hold-Opt)</w:t>
            </w:r>
          </w:p>
        </w:tc>
      </w:tr>
      <w:tr w:rsidR="0082162E" w:rsidRPr="0082162E" w14:paraId="2198721B" w14:textId="77777777" w:rsidTr="0082162E">
        <w:trPr>
          <w:trHeight w:val="360"/>
        </w:trPr>
        <w:tc>
          <w:tcPr>
            <w:tcW w:w="1504" w:type="dxa"/>
            <w:vMerge w:val="restar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4BBA69B2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Dynamic Power Reduction</w:t>
            </w: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4975BBFD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Frequency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44B9A915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Clock Gating, CTS clone/de-clone</w:t>
            </w:r>
          </w:p>
        </w:tc>
      </w:tr>
      <w:tr w:rsidR="0082162E" w:rsidRPr="0082162E" w14:paraId="1F8699C6" w14:textId="77777777" w:rsidTr="0082162E">
        <w:trPr>
          <w:trHeight w:val="360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705E49BA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22" w:type="dxa"/>
            <w:vMerge w:val="restar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6C3F4F31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Voltage &amp; Freq.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53CDF6EC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Multi Supply Voltage (MSV), Low Voltage for Power Efficiency</w:t>
            </w:r>
          </w:p>
        </w:tc>
      </w:tr>
      <w:tr w:rsidR="0082162E" w:rsidRPr="0082162E" w14:paraId="3A71AD60" w14:textId="77777777" w:rsidTr="0082162E">
        <w:trPr>
          <w:trHeight w:val="360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09C5F2D6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0A01AE2C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7D838AD3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Dynamic Voltage Frequency Scaling (DVFS)</w:t>
            </w:r>
          </w:p>
        </w:tc>
      </w:tr>
      <w:tr w:rsidR="0082162E" w:rsidRPr="0082162E" w14:paraId="749C72C0" w14:textId="77777777" w:rsidTr="0082162E">
        <w:trPr>
          <w:trHeight w:val="360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361504EE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5F6AFC1F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Library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26570D0D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Multi-bit flip-flop, Low power cell (XOR/XNR/HA/Hold-Opt)</w:t>
            </w:r>
          </w:p>
        </w:tc>
      </w:tr>
      <w:tr w:rsidR="0082162E" w:rsidRPr="0082162E" w14:paraId="23421215" w14:textId="77777777" w:rsidTr="0082162E">
        <w:trPr>
          <w:trHeight w:val="617"/>
        </w:trPr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30EB3772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Dynamic IR Prevention</w:t>
            </w: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4ABAE874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Physical Design / DFT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366D8989" w14:textId="200B766A" w:rsidR="0082162E" w:rsidRPr="0082162E" w:rsidRDefault="0082162E" w:rsidP="00A930E9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 xml:space="preserve">Effective De-cap Insertion, Power Density Prediction, 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 xml:space="preserve">IR 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M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 xml:space="preserve">itigation with 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E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>arly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-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 xml:space="preserve">stage 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B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 xml:space="preserve">ump 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C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 xml:space="preserve">urrent 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>P</w:t>
            </w:r>
            <w:r w:rsidR="009B6073" w:rsidRPr="009B6073">
              <w:rPr>
                <w:rFonts w:ascii="Arial" w:eastAsia="微軟正黑體" w:hAnsi="Arial" w:cs="Arial"/>
                <w:sz w:val="20"/>
                <w:szCs w:val="20"/>
              </w:rPr>
              <w:t>rediction</w:t>
            </w:r>
            <w:r w:rsidR="009B6073">
              <w:rPr>
                <w:rFonts w:ascii="Arial" w:eastAsia="微軟正黑體" w:hAnsi="Arial" w:cs="Arial"/>
                <w:sz w:val="20"/>
                <w:szCs w:val="20"/>
              </w:rPr>
              <w:t xml:space="preserve">, </w:t>
            </w: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In-rush Current Budgeting</w:t>
            </w:r>
          </w:p>
        </w:tc>
      </w:tr>
      <w:tr w:rsidR="0082162E" w:rsidRPr="0082162E" w14:paraId="303814F4" w14:textId="77777777" w:rsidTr="0082162E">
        <w:trPr>
          <w:trHeight w:val="617"/>
        </w:trPr>
        <w:tc>
          <w:tcPr>
            <w:tcW w:w="1504" w:type="dxa"/>
            <w:vMerge w:val="restart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38BC63C8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Peak Power Reduction</w:t>
            </w: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2E4CB351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 xml:space="preserve">DFT  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4F880517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IR-power aware BIST Memory Grouping, Scan Clock Grouping, Power Aware Scan, Low Power ATPG</w:t>
            </w:r>
          </w:p>
        </w:tc>
      </w:tr>
      <w:tr w:rsidR="0082162E" w:rsidRPr="0082162E" w14:paraId="280997E0" w14:textId="77777777" w:rsidTr="0082162E">
        <w:trPr>
          <w:trHeight w:val="617"/>
        </w:trPr>
        <w:tc>
          <w:tcPr>
            <w:tcW w:w="0" w:type="auto"/>
            <w:vMerge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  <w:hideMark/>
          </w:tcPr>
          <w:p w14:paraId="7288A70F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7F7DE328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Physical Design</w:t>
            </w:r>
          </w:p>
        </w:tc>
        <w:tc>
          <w:tcPr>
            <w:tcW w:w="654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1B80675A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Min-current Power Switching Routing, Power-up sequence optimization, Distributed Clock Useful Skew to Reduce Peak Current</w:t>
            </w:r>
          </w:p>
        </w:tc>
      </w:tr>
      <w:tr w:rsidR="00A1464C" w:rsidRPr="0082162E" w14:paraId="508C6770" w14:textId="77777777" w:rsidTr="0082162E">
        <w:trPr>
          <w:trHeight w:val="360"/>
        </w:trPr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</w:tcPr>
          <w:p w14:paraId="033BAEB6" w14:textId="4CBE8597" w:rsidR="00A1464C" w:rsidRPr="0082162E" w:rsidRDefault="00A1464C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sz w:val="20"/>
                <w:szCs w:val="20"/>
              </w:rPr>
              <w:t>Im</w:t>
            </w:r>
            <w:r>
              <w:rPr>
                <w:rFonts w:ascii="Arial" w:eastAsia="微軟正黑體" w:hAnsi="Arial" w:cs="Arial"/>
                <w:sz w:val="20"/>
                <w:szCs w:val="20"/>
              </w:rPr>
              <w:t>plementation</w:t>
            </w:r>
          </w:p>
        </w:tc>
        <w:tc>
          <w:tcPr>
            <w:tcW w:w="8563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E7EFEF"/>
            <w:tcMar>
              <w:top w:w="54" w:type="dxa"/>
              <w:left w:w="107" w:type="dxa"/>
              <w:bottom w:w="54" w:type="dxa"/>
              <w:right w:w="107" w:type="dxa"/>
            </w:tcMar>
          </w:tcPr>
          <w:p w14:paraId="23AA1FA3" w14:textId="407FD96B" w:rsidR="00A1464C" w:rsidRPr="0082162E" w:rsidRDefault="00A1464C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sz w:val="20"/>
                <w:szCs w:val="20"/>
              </w:rPr>
              <w:t>A</w:t>
            </w:r>
            <w:r>
              <w:rPr>
                <w:rFonts w:ascii="Arial" w:eastAsia="微軟正黑體" w:hAnsi="Arial" w:cs="Arial"/>
                <w:sz w:val="20"/>
                <w:szCs w:val="20"/>
              </w:rPr>
              <w:t>uto Power Plan (APP), Activity-Based Power Optimization</w:t>
            </w:r>
          </w:p>
        </w:tc>
      </w:tr>
      <w:tr w:rsidR="0082162E" w:rsidRPr="0082162E" w14:paraId="03BDDA8B" w14:textId="77777777" w:rsidTr="009B6073">
        <w:trPr>
          <w:trHeight w:val="360"/>
        </w:trPr>
        <w:tc>
          <w:tcPr>
            <w:tcW w:w="150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13143E5A" w14:textId="77777777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Verification</w:t>
            </w:r>
          </w:p>
        </w:tc>
        <w:tc>
          <w:tcPr>
            <w:tcW w:w="8563" w:type="dxa"/>
            <w:gridSpan w:val="2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tcMar>
              <w:top w:w="54" w:type="dxa"/>
              <w:left w:w="107" w:type="dxa"/>
              <w:bottom w:w="54" w:type="dxa"/>
              <w:right w:w="107" w:type="dxa"/>
            </w:tcMar>
            <w:hideMark/>
          </w:tcPr>
          <w:p w14:paraId="0AA8AB3C" w14:textId="65ED0390" w:rsidR="0082162E" w:rsidRPr="0082162E" w:rsidRDefault="0082162E" w:rsidP="0082162E">
            <w:pPr>
              <w:widowControl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sz w:val="20"/>
                <w:szCs w:val="20"/>
              </w:rPr>
              <w:t>Low Power Intent and Verification (UPF/VCLP), LP-EC, Power Integrity (Redhawk-SC/Voltus)</w:t>
            </w:r>
          </w:p>
        </w:tc>
      </w:tr>
      <w:tr w:rsidR="0082162E" w:rsidRPr="0082162E" w14:paraId="2E896CDB" w14:textId="77777777" w:rsidTr="0082162E">
        <w:trPr>
          <w:trHeight w:val="360"/>
        </w:trPr>
        <w:tc>
          <w:tcPr>
            <w:tcW w:w="10068" w:type="dxa"/>
            <w:gridSpan w:val="3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CC99"/>
            <w:tcMar>
              <w:top w:w="54" w:type="dxa"/>
              <w:left w:w="107" w:type="dxa"/>
              <w:bottom w:w="54" w:type="dxa"/>
              <w:right w:w="107" w:type="dxa"/>
            </w:tcMar>
            <w:vAlign w:val="center"/>
            <w:hideMark/>
          </w:tcPr>
          <w:p w14:paraId="2575AD63" w14:textId="77777777" w:rsidR="0082162E" w:rsidRPr="0082162E" w:rsidRDefault="0082162E" w:rsidP="0082162E">
            <w:pPr>
              <w:widowControl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82162E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GUC Propertied Library, IP and Tool Kits</w:t>
            </w:r>
          </w:p>
        </w:tc>
      </w:tr>
    </w:tbl>
    <w:p w14:paraId="6C5DE778" w14:textId="77777777" w:rsidR="0082162E" w:rsidRPr="0082162E" w:rsidRDefault="0082162E" w:rsidP="009C099D">
      <w:pPr>
        <w:widowControl/>
        <w:rPr>
          <w:rFonts w:ascii="Arial" w:eastAsia="微軟正黑體" w:hAnsi="Arial" w:cs="Arial"/>
        </w:rPr>
      </w:pPr>
    </w:p>
    <w:p w14:paraId="00A750D7" w14:textId="37DE8DFF" w:rsidR="00504B91" w:rsidRDefault="00504B91" w:rsidP="009C099D">
      <w:pPr>
        <w:widowControl/>
        <w:rPr>
          <w:rFonts w:ascii="Arial" w:eastAsia="微軟正黑體" w:hAnsi="Arial" w:cs="Arial"/>
        </w:rPr>
      </w:pPr>
    </w:p>
    <w:p w14:paraId="089ED844" w14:textId="65D64AC8" w:rsidR="0082162E" w:rsidRDefault="0082162E" w:rsidP="0082162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269"/>
        <w:gridCol w:w="4482"/>
      </w:tblGrid>
      <w:tr w:rsidR="00B82D67" w14:paraId="79CF0E69" w14:textId="54AFF9B4" w:rsidTr="00E6035E">
        <w:trPr>
          <w:trHeight w:val="42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4A9F52" w14:textId="5C23B2A2" w:rsidR="00E6035E" w:rsidRDefault="00B82D67" w:rsidP="00A930E9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88EAC2" wp14:editId="7E624343">
                  <wp:extent cx="2578100" cy="1821688"/>
                  <wp:effectExtent l="0" t="0" r="0" b="762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632" cy="183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04507" w14:textId="77777777" w:rsidR="00E6035E" w:rsidRPr="0082162E" w:rsidRDefault="00E6035E" w:rsidP="00A930E9">
            <w:pPr>
              <w:widowControl/>
              <w:jc w:val="center"/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B58EF" w14:textId="547333B2" w:rsidR="00E6035E" w:rsidRDefault="00B82D67" w:rsidP="00A930E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930842" wp14:editId="3B2685B5">
                  <wp:extent cx="2415229" cy="1720850"/>
                  <wp:effectExtent l="0" t="0" r="444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473" cy="173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D67" w14:paraId="009C30A4" w14:textId="72DC090A" w:rsidTr="005B0500">
        <w:trPr>
          <w:trHeight w:val="42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EC2121A" w14:textId="0F08BF11" w:rsidR="00E6035E" w:rsidRPr="0082162E" w:rsidRDefault="00E6035E" w:rsidP="00A930E9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82162E"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Design architecture exploration</w:t>
            </w:r>
          </w:p>
          <w:p w14:paraId="66848E07" w14:textId="77777777" w:rsidR="00E6035E" w:rsidRDefault="00E6035E" w:rsidP="00A930E9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82162E">
              <w:rPr>
                <w:rFonts w:ascii="Arial" w:eastAsia="新細明體" w:hAnsi="Arial" w:cs="Arial"/>
                <w:kern w:val="0"/>
                <w:szCs w:val="24"/>
              </w:rPr>
              <w:t>Predictable multi-objective PPA (leakage vs. dynamic power) early exploration</w:t>
            </w:r>
          </w:p>
          <w:p w14:paraId="4007A6F1" w14:textId="332A5EFC" w:rsidR="0049097B" w:rsidRPr="006918B1" w:rsidRDefault="00E6035E" w:rsidP="006918B1">
            <w:pPr>
              <w:widowControl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A930E9">
              <w:rPr>
                <w:rFonts w:ascii="Arial" w:eastAsia="新細明體" w:hAnsi="Arial" w:cs="Arial"/>
                <w:kern w:val="0"/>
                <w:szCs w:val="24"/>
              </w:rPr>
              <w:t>Design activity driven, Vmin aware memory and flip-flop concurrent configuration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C3D50" w14:textId="77777777" w:rsidR="00E6035E" w:rsidRDefault="00E6035E" w:rsidP="00A930E9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7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31AA68" w14:textId="77777777" w:rsidR="00E6035E" w:rsidRPr="0082162E" w:rsidRDefault="00E6035E" w:rsidP="00A930E9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 w:rsidRPr="0082162E"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Power aware physical implementation</w:t>
            </w:r>
          </w:p>
          <w:p w14:paraId="7F6322C8" w14:textId="77777777" w:rsidR="00E6035E" w:rsidRPr="0082162E" w:rsidRDefault="00E6035E" w:rsidP="00A930E9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82162E">
              <w:rPr>
                <w:rFonts w:ascii="Arial" w:eastAsia="新細明體" w:hAnsi="Arial" w:cs="Arial"/>
                <w:kern w:val="0"/>
                <w:szCs w:val="24"/>
              </w:rPr>
              <w:t>Data flow, PPA driven macro auto-placement</w:t>
            </w:r>
          </w:p>
          <w:p w14:paraId="193A4C0B" w14:textId="77777777" w:rsidR="00E6035E" w:rsidRPr="0082162E" w:rsidRDefault="00E6035E" w:rsidP="00A930E9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82162E">
              <w:rPr>
                <w:rFonts w:ascii="Arial" w:eastAsia="新細明體" w:hAnsi="Arial" w:cs="Arial"/>
                <w:kern w:val="0"/>
                <w:szCs w:val="24"/>
              </w:rPr>
              <w:t>Activity driven logic restructuring and placement for power reduction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</w:t>
            </w:r>
            <w:r w:rsidRPr="0082162E">
              <w:rPr>
                <w:rFonts w:ascii="Arial" w:eastAsia="新細明體" w:hAnsi="Arial" w:cs="Arial"/>
                <w:kern w:val="0"/>
                <w:szCs w:val="24"/>
              </w:rPr>
              <w:t>and flip-flop concurrent configuration</w:t>
            </w:r>
          </w:p>
          <w:p w14:paraId="7E53BFF6" w14:textId="707C7A8C" w:rsidR="00E6035E" w:rsidRPr="00B82D67" w:rsidRDefault="00E6035E" w:rsidP="00A930E9">
            <w:pPr>
              <w:widowControl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82162E">
              <w:rPr>
                <w:rFonts w:ascii="Arial" w:eastAsia="新細明體" w:hAnsi="Arial" w:cs="Arial"/>
                <w:kern w:val="0"/>
                <w:szCs w:val="24"/>
              </w:rPr>
              <w:t>Proprietary auto power switch stitch for ramp-up</w:t>
            </w:r>
            <w:r>
              <w:rPr>
                <w:rFonts w:ascii="Arial" w:eastAsia="新細明體" w:hAnsi="Arial" w:cs="Arial"/>
                <w:kern w:val="0"/>
                <w:szCs w:val="24"/>
              </w:rPr>
              <w:t xml:space="preserve"> current mitigation</w:t>
            </w:r>
          </w:p>
        </w:tc>
      </w:tr>
      <w:tr w:rsidR="00B82D67" w14:paraId="172D48AE" w14:textId="11C7C30A" w:rsidTr="00E6035E">
        <w:trPr>
          <w:trHeight w:val="42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302A2D4" w14:textId="31156555" w:rsidR="00E6035E" w:rsidRPr="00A930E9" w:rsidRDefault="00E6035E" w:rsidP="006918B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E1EE4" w14:textId="77777777" w:rsidR="00E6035E" w:rsidRDefault="00E6035E" w:rsidP="00A930E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47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92047D" w14:textId="55E8D3B1" w:rsidR="00E6035E" w:rsidRDefault="00E6035E" w:rsidP="00A930E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DE0A76" w14:paraId="76846B12" w14:textId="77777777" w:rsidTr="00A7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4928" w:type="dxa"/>
            <w:gridSpan w:val="2"/>
          </w:tcPr>
          <w:p w14:paraId="68EC09A7" w14:textId="6E9BE608" w:rsidR="00E6035E" w:rsidRDefault="00DE0A76" w:rsidP="00E6035E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D4C321" wp14:editId="6A85FBBF">
                  <wp:extent cx="2496185" cy="1715519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030" cy="172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gridSpan w:val="2"/>
          </w:tcPr>
          <w:p w14:paraId="16A9A220" w14:textId="77777777" w:rsidR="00E6035E" w:rsidRPr="0082162E" w:rsidRDefault="00E6035E" w:rsidP="00972EE9">
            <w:pPr>
              <w:widowControl/>
              <w:jc w:val="center"/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</w:pPr>
          </w:p>
        </w:tc>
        <w:tc>
          <w:tcPr>
            <w:tcW w:w="4482" w:type="dxa"/>
          </w:tcPr>
          <w:p w14:paraId="423B42F4" w14:textId="1F0C3207" w:rsidR="00E6035E" w:rsidRDefault="00B82D67" w:rsidP="00972EE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E7F09D" wp14:editId="4AC4C64E">
                  <wp:extent cx="2647950" cy="1676400"/>
                  <wp:effectExtent l="0" t="0" r="0" b="0"/>
                  <wp:docPr id="12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A76" w14:paraId="434065B4" w14:textId="77777777" w:rsidTr="005B05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4928" w:type="dxa"/>
            <w:gridSpan w:val="2"/>
            <w:tcMar>
              <w:top w:w="57" w:type="dxa"/>
              <w:bottom w:w="57" w:type="dxa"/>
            </w:tcMar>
          </w:tcPr>
          <w:p w14:paraId="7252AE45" w14:textId="77777777" w:rsidR="00B82D67" w:rsidRDefault="00B82D67" w:rsidP="00B82D67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Low voltage library characterization, customization</w:t>
            </w:r>
          </w:p>
          <w:p w14:paraId="5030E8F1" w14:textId="5B35A6D0" w:rsidR="002A4192" w:rsidRDefault="002A4192" w:rsidP="00B82D67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MV/AVS sign-off customization</w:t>
            </w:r>
          </w:p>
          <w:p w14:paraId="68F48912" w14:textId="7D0EC310" w:rsidR="00B82D67" w:rsidRDefault="00B82D67" w:rsidP="00B82D67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Library characterization for N3P</w:t>
            </w:r>
            <w:r w:rsidR="006918B1">
              <w:rPr>
                <w:rFonts w:ascii="Arial" w:eastAsia="新細明體" w:hAnsi="Arial" w:cs="Arial"/>
                <w:kern w:val="0"/>
                <w:szCs w:val="24"/>
              </w:rPr>
              <w:t xml:space="preserve">,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N4P/N5</w:t>
            </w:r>
            <w:r w:rsidR="006918B1">
              <w:rPr>
                <w:rFonts w:ascii="Arial" w:eastAsia="新細明體" w:hAnsi="Arial" w:cs="Arial"/>
                <w:kern w:val="0"/>
                <w:szCs w:val="24"/>
              </w:rPr>
              <w:t xml:space="preserve">, </w:t>
            </w:r>
            <w:r>
              <w:rPr>
                <w:rFonts w:ascii="Arial" w:eastAsia="新細明體" w:hAnsi="Arial" w:cs="Arial"/>
                <w:kern w:val="0"/>
                <w:szCs w:val="24"/>
              </w:rPr>
              <w:t>N6/N7 and mature processes</w:t>
            </w:r>
          </w:p>
          <w:p w14:paraId="0F246C57" w14:textId="77777777" w:rsidR="002A4192" w:rsidRDefault="00B82D67" w:rsidP="002A4192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Robust timing margin characterization for high variation at low VDD condition</w:t>
            </w:r>
          </w:p>
          <w:p w14:paraId="1F8EB05F" w14:textId="0178B780" w:rsidR="00E6035E" w:rsidRPr="002A4192" w:rsidRDefault="00B82D67" w:rsidP="002A4192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2A4192">
              <w:rPr>
                <w:rFonts w:ascii="Arial" w:eastAsia="新細明體" w:hAnsi="Arial" w:cs="Arial"/>
                <w:kern w:val="0"/>
                <w:szCs w:val="24"/>
              </w:rPr>
              <w:t>GUC proprietary low power library benefit average 20% power reduction</w:t>
            </w:r>
          </w:p>
        </w:tc>
        <w:tc>
          <w:tcPr>
            <w:tcW w:w="552" w:type="dxa"/>
            <w:gridSpan w:val="2"/>
          </w:tcPr>
          <w:p w14:paraId="719C8EC2" w14:textId="77777777" w:rsidR="00E6035E" w:rsidRDefault="00E6035E" w:rsidP="00E6035E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82" w:type="dxa"/>
            <w:tcMar>
              <w:top w:w="57" w:type="dxa"/>
              <w:bottom w:w="57" w:type="dxa"/>
            </w:tcMar>
          </w:tcPr>
          <w:p w14:paraId="65AAA517" w14:textId="77777777" w:rsidR="00B82D67" w:rsidRDefault="00B82D67" w:rsidP="00B82D67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  <w:t>Production of MSV/DVFS, and voltage binning</w:t>
            </w:r>
          </w:p>
          <w:p w14:paraId="5E8C4237" w14:textId="77777777" w:rsidR="00B82D67" w:rsidRDefault="00B82D67" w:rsidP="00B82D67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Robust STA sign-off for cross power domain variation and voltage binning</w:t>
            </w:r>
          </w:p>
          <w:p w14:paraId="2C10B8D5" w14:textId="77777777" w:rsidR="00B82D67" w:rsidRDefault="00B82D67" w:rsidP="00B82D67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>
              <w:rPr>
                <w:rFonts w:ascii="Arial" w:eastAsia="新細明體" w:hAnsi="Arial" w:cs="Arial"/>
                <w:kern w:val="0"/>
                <w:szCs w:val="24"/>
              </w:rPr>
              <w:t>Robust CP/FT power integrity by co-sim with ATE probe card / load board model</w:t>
            </w:r>
          </w:p>
          <w:p w14:paraId="4010EF0C" w14:textId="5432631A" w:rsidR="00E6035E" w:rsidRPr="00B82D67" w:rsidRDefault="00B82D67" w:rsidP="00B82D67">
            <w:pPr>
              <w:widowControl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Cs w:val="24"/>
              </w:rPr>
            </w:pPr>
            <w:r w:rsidRPr="00B82D67">
              <w:rPr>
                <w:rFonts w:ascii="Arial" w:eastAsia="新細明體" w:hAnsi="Arial" w:cs="Arial"/>
                <w:kern w:val="0"/>
                <w:szCs w:val="24"/>
              </w:rPr>
              <w:t>Production BKM for leakage in immature process</w:t>
            </w:r>
          </w:p>
          <w:p w14:paraId="41325700" w14:textId="77777777" w:rsidR="00E6035E" w:rsidRPr="00A930E9" w:rsidRDefault="00E6035E" w:rsidP="00E6035E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39C99046" w14:textId="16D5765B" w:rsidR="00E01BDB" w:rsidRDefault="00E01BDB" w:rsidP="0082162E">
      <w:pPr>
        <w:widowControl/>
        <w:rPr>
          <w:rFonts w:ascii="Arial" w:eastAsia="微軟正黑體" w:hAnsi="Arial" w:cs="Arial"/>
          <w:b/>
          <w:kern w:val="0"/>
        </w:rPr>
      </w:pPr>
      <w:r>
        <w:rPr>
          <w:rFonts w:ascii="Arial" w:eastAsia="微軟正黑體" w:hAnsi="Arial" w:cs="Arial" w:hint="eastAsia"/>
          <w:b/>
          <w:kern w:val="0"/>
        </w:rPr>
        <w:lastRenderedPageBreak/>
        <w:t>L</w:t>
      </w:r>
      <w:r>
        <w:rPr>
          <w:rFonts w:ascii="Arial" w:eastAsia="微軟正黑體" w:hAnsi="Arial" w:cs="Arial"/>
          <w:b/>
          <w:kern w:val="0"/>
        </w:rPr>
        <w:t>ow Voltage for Power Efficiency</w:t>
      </w:r>
    </w:p>
    <w:p w14:paraId="536699E2" w14:textId="77777777" w:rsidR="00E01BDB" w:rsidRPr="00E6035E" w:rsidRDefault="00E01BDB" w:rsidP="0082162E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8"/>
        <w:gridCol w:w="7066"/>
        <w:gridCol w:w="22"/>
      </w:tblGrid>
      <w:tr w:rsidR="00C5212D" w14:paraId="07B1C070" w14:textId="77777777" w:rsidTr="00F51F35">
        <w:trPr>
          <w:gridAfter w:val="1"/>
          <w:wAfter w:w="22" w:type="dxa"/>
          <w:trHeight w:val="425"/>
        </w:trPr>
        <w:tc>
          <w:tcPr>
            <w:tcW w:w="2652" w:type="dxa"/>
            <w:hideMark/>
          </w:tcPr>
          <w:p w14:paraId="1712EDBB" w14:textId="132A0580" w:rsidR="00C5212D" w:rsidRDefault="00C5212D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37CEB5" wp14:editId="61E799B3">
                  <wp:extent cx="1492250" cy="2863850"/>
                  <wp:effectExtent l="0" t="0" r="0" b="0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055" cy="286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  <w:gridSpan w:val="2"/>
            <w:vAlign w:val="center"/>
          </w:tcPr>
          <w:p w14:paraId="710FD6D6" w14:textId="78B33521" w:rsidR="00C5212D" w:rsidRDefault="00C5212D" w:rsidP="00C5212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0A3B49" wp14:editId="65E487E0">
                  <wp:extent cx="4165600" cy="2819400"/>
                  <wp:effectExtent l="0" t="0" r="6350" b="0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716" cy="283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12D" w14:paraId="58358A2C" w14:textId="77777777" w:rsidTr="00F51F35">
        <w:trPr>
          <w:trHeight w:val="425"/>
        </w:trPr>
        <w:tc>
          <w:tcPr>
            <w:tcW w:w="2660" w:type="dxa"/>
            <w:gridSpan w:val="2"/>
            <w:hideMark/>
          </w:tcPr>
          <w:p w14:paraId="42B8AAF0" w14:textId="5FFACC2E" w:rsidR="00C5212D" w:rsidRDefault="00C5212D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77E856" wp14:editId="12E7F60B">
                  <wp:extent cx="1447800" cy="2667000"/>
                  <wp:effectExtent l="0" t="0" r="0" b="0"/>
                  <wp:docPr id="7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92" cy="2670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2"/>
            <w:vAlign w:val="center"/>
            <w:hideMark/>
          </w:tcPr>
          <w:p w14:paraId="46A8E3BC" w14:textId="78582B94" w:rsidR="00C5212D" w:rsidRDefault="00C5212D" w:rsidP="00C5212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8CC4B9" wp14:editId="17E172EA">
                  <wp:extent cx="4222750" cy="2393950"/>
                  <wp:effectExtent l="0" t="0" r="6350" b="6350"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584" cy="24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FD1A3" w14:textId="74645561" w:rsidR="00572B4D" w:rsidRDefault="00572B4D" w:rsidP="009C099D">
      <w:pPr>
        <w:widowControl/>
        <w:rPr>
          <w:rFonts w:ascii="Arial" w:eastAsia="微軟正黑體" w:hAnsi="Arial" w:cs="Arial"/>
        </w:rPr>
      </w:pPr>
    </w:p>
    <w:p w14:paraId="2656A6BD" w14:textId="7BF5E8C7" w:rsidR="00E01BDB" w:rsidRDefault="00E01BDB" w:rsidP="009C099D">
      <w:pPr>
        <w:widowControl/>
        <w:rPr>
          <w:rFonts w:ascii="Arial" w:eastAsia="微軟正黑體" w:hAnsi="Arial" w:cs="Arial"/>
        </w:rPr>
      </w:pPr>
    </w:p>
    <w:p w14:paraId="23F012EE" w14:textId="4C12F905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0EE81660" w14:textId="78AF2761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7286B184" w14:textId="345509C4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3D6484F0" w14:textId="544CB1C5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1D4CB074" w14:textId="221A1C79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5EC308A0" w14:textId="7B2EC494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4C385588" w14:textId="28360E4F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3CCFC69D" w14:textId="0A034DAE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3BC7BB1E" w14:textId="78623C7F" w:rsidR="006B5F25" w:rsidRDefault="006B5F25" w:rsidP="009C099D">
      <w:pPr>
        <w:widowControl/>
        <w:rPr>
          <w:rFonts w:ascii="Arial" w:eastAsia="微軟正黑體" w:hAnsi="Arial" w:cs="Arial"/>
        </w:rPr>
      </w:pPr>
    </w:p>
    <w:p w14:paraId="6BB7C2BB" w14:textId="77777777" w:rsidR="006B5F25" w:rsidRDefault="006B5F25" w:rsidP="009C099D">
      <w:pPr>
        <w:widowControl/>
        <w:rPr>
          <w:rFonts w:ascii="Arial" w:eastAsia="微軟正黑體" w:hAnsi="Arial" w:cs="Arial" w:hint="eastAsia"/>
        </w:rPr>
      </w:pPr>
      <w:bookmarkStart w:id="0" w:name="_GoBack"/>
      <w:bookmarkEnd w:id="0"/>
    </w:p>
    <w:p w14:paraId="639AF535" w14:textId="644A6C2F" w:rsidR="00572B4D" w:rsidRDefault="00572B4D" w:rsidP="009C099D">
      <w:pPr>
        <w:widowControl/>
        <w:rPr>
          <w:rFonts w:ascii="Arial" w:eastAsia="微軟正黑體" w:hAnsi="Arial" w:cs="Arial"/>
          <w:b/>
          <w:kern w:val="0"/>
        </w:rPr>
      </w:pPr>
      <w:r>
        <w:rPr>
          <w:rFonts w:ascii="Arial" w:eastAsia="微軟正黑體" w:hAnsi="Arial" w:cs="Arial"/>
          <w:b/>
          <w:kern w:val="0"/>
        </w:rPr>
        <w:t>Success Story</w:t>
      </w:r>
    </w:p>
    <w:p w14:paraId="23C94D77" w14:textId="77777777" w:rsidR="00007E32" w:rsidRDefault="00007E32" w:rsidP="00007E32">
      <w:pPr>
        <w:pStyle w:val="Web"/>
        <w:spacing w:before="0" w:beforeAutospacing="0" w:after="0" w:afterAutospacing="0" w:line="360" w:lineRule="atLeast"/>
        <w:rPr>
          <w:rFonts w:ascii="Arial" w:eastAsia="微軟正黑體" w:hAnsi="Arial" w:cs="Arial"/>
          <w:color w:val="339966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759"/>
        <w:gridCol w:w="1074"/>
        <w:gridCol w:w="899"/>
        <w:gridCol w:w="1389"/>
        <w:gridCol w:w="3901"/>
      </w:tblGrid>
      <w:tr w:rsidR="00007E32" w14:paraId="1FB26B45" w14:textId="77777777" w:rsidTr="00007E32">
        <w:tc>
          <w:tcPr>
            <w:tcW w:w="0" w:type="auto"/>
            <w:shd w:val="clear" w:color="auto" w:fill="01BFA5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CAD8AEB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FFFFFF"/>
                <w:sz w:val="21"/>
                <w:szCs w:val="21"/>
              </w:rPr>
              <w:t>Process</w:t>
            </w:r>
          </w:p>
        </w:tc>
        <w:tc>
          <w:tcPr>
            <w:tcW w:w="0" w:type="auto"/>
            <w:shd w:val="clear" w:color="auto" w:fill="01BFA5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8B75E85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FFFFFF"/>
                <w:sz w:val="21"/>
                <w:szCs w:val="21"/>
              </w:rPr>
              <w:t>Gate Count</w:t>
            </w:r>
          </w:p>
        </w:tc>
        <w:tc>
          <w:tcPr>
            <w:tcW w:w="0" w:type="auto"/>
            <w:shd w:val="clear" w:color="auto" w:fill="01BFA5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DB1E59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FFFFFF"/>
                <w:sz w:val="21"/>
                <w:szCs w:val="21"/>
              </w:rPr>
              <w:t>Speed</w:t>
            </w:r>
          </w:p>
        </w:tc>
        <w:tc>
          <w:tcPr>
            <w:tcW w:w="0" w:type="auto"/>
            <w:shd w:val="clear" w:color="auto" w:fill="01BFA5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CC294F2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FFFFFF"/>
                <w:sz w:val="21"/>
                <w:szCs w:val="21"/>
              </w:rPr>
              <w:t>Application</w:t>
            </w:r>
          </w:p>
        </w:tc>
        <w:tc>
          <w:tcPr>
            <w:tcW w:w="0" w:type="auto"/>
            <w:shd w:val="clear" w:color="auto" w:fill="01BFA5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FD8EAB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FFFFFF"/>
                <w:sz w:val="21"/>
                <w:szCs w:val="21"/>
              </w:rPr>
              <w:t>Key Feature</w:t>
            </w:r>
          </w:p>
        </w:tc>
      </w:tr>
      <w:tr w:rsidR="00007E32" w14:paraId="1D440FC1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AC9ED4B" w14:textId="35D4BA43" w:rsidR="00007E32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5</w:t>
            </w:r>
            <w:r w:rsidR="00007E3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FA104B3" w14:textId="00E7BFB8" w:rsidR="00007E32" w:rsidRDefault="00CA530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5600M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F3E388B" w14:textId="3137E9BF" w:rsidR="00007E32" w:rsidRDefault="00CA530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2G</w:t>
            </w:r>
            <w:r w:rsidR="00007E3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10C0D74" w14:textId="548E59C3" w:rsidR="00007E32" w:rsidRDefault="00CA530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Data Center AI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66CF6C8" w14:textId="2A416ADE" w:rsidR="00007E32" w:rsidRDefault="00CA530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</w:t>
            </w:r>
            <w:r w:rsidR="00007E32"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+ Multi-VT</w:t>
            </w:r>
          </w:p>
        </w:tc>
      </w:tr>
      <w:tr w:rsidR="006B5F25" w14:paraId="1BC56190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C72905A" w14:textId="77852264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5nm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218C70E" w14:textId="182C7E5D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150M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7B992F50" w14:textId="125AB3C7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900MHz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EB8F7FD" w14:textId="41D9345E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90E7C5A" w14:textId="6B5A1723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MTCMOS + MSV + Multi-VT</w:t>
            </w:r>
          </w:p>
        </w:tc>
      </w:tr>
      <w:tr w:rsidR="006B5F25" w14:paraId="2CDDBAE9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4610C89" w14:textId="5EC038CA" w:rsidR="006B5F25" w:rsidRDefault="00756233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5nm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2A2AC5B4" w14:textId="4F95CAED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2650M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45EF4D60" w14:textId="63D3AB11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1GHz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0878448E" w14:textId="72160454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Data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</w:t>
            </w: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Center 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08EAA58D" w14:textId="07527D0C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kern w:val="0"/>
                <w:sz w:val="21"/>
                <w:szCs w:val="21"/>
              </w:rPr>
              <w:t>Low VDD + MSV + Multi-VT</w:t>
            </w:r>
          </w:p>
        </w:tc>
      </w:tr>
      <w:tr w:rsidR="006B5F25" w14:paraId="531DEEC2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140C01D8" w14:textId="0E0E1DA5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7nm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2BAF6A60" w14:textId="4E895441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81M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0390B37B" w14:textId="749357B5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500MHz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6142178D" w14:textId="639B6B1C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AI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3F8E59F5" w14:textId="515E0D6B" w:rsidR="006B5F25" w:rsidRDefault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 w:hint="eastAsia"/>
                <w:color w:val="595959"/>
                <w:sz w:val="21"/>
                <w:szCs w:val="21"/>
              </w:rPr>
              <w:t>PSO</w:t>
            </w: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 xml:space="preserve"> + Multi-VT</w:t>
            </w:r>
          </w:p>
        </w:tc>
      </w:tr>
      <w:tr w:rsidR="006B5F25" w14:paraId="527220FD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173ED00F" w14:textId="28C0C4D1" w:rsidR="006B5F25" w:rsidRDefault="006B5F25" w:rsidP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12nm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5FC09FEC" w14:textId="064B5A60" w:rsidR="006B5F25" w:rsidRDefault="006B5F25" w:rsidP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7BC3FDB8" w14:textId="13D6BD30" w:rsidR="006B5F25" w:rsidRDefault="006B5F25" w:rsidP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800MHz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28E965A5" w14:textId="3024A9A3" w:rsidR="006B5F25" w:rsidRDefault="006B5F25" w:rsidP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AI Inference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</w:tcPr>
          <w:p w14:paraId="1CED30B4" w14:textId="098CABD5" w:rsidR="006B5F25" w:rsidRDefault="006B5F25" w:rsidP="006B5F25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MTCMOS + MSV + Multi-VT</w:t>
            </w:r>
          </w:p>
        </w:tc>
      </w:tr>
      <w:tr w:rsidR="00007E32" w14:paraId="3A77B0E4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71D2253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12nm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3BAA15F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147M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9CD7D7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2.2GHz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B535B2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Drone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7DBE89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MSV + Multi-VT</w:t>
            </w:r>
          </w:p>
        </w:tc>
      </w:tr>
      <w:tr w:rsidR="00007E32" w14:paraId="48C4D6A6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CC9FD3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16nm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C03C70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7F80DAD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231520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AP Testchip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925C35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 + DVFS</w:t>
            </w:r>
          </w:p>
        </w:tc>
      </w:tr>
      <w:tr w:rsidR="00007E32" w14:paraId="2219E73C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26B6E8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16nm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E7D05AB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D4F40E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47A625F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61C98A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 + MSV</w:t>
            </w:r>
          </w:p>
        </w:tc>
      </w:tr>
      <w:tr w:rsidR="00007E32" w14:paraId="22A640DA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6C8C01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22nm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E7DFD4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26AA592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480MHz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05EB9F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Multimedia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D11102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MTCMOS</w:t>
            </w:r>
          </w:p>
        </w:tc>
      </w:tr>
      <w:tr w:rsidR="00007E32" w14:paraId="7514BBC4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F12BD64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22nm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CF8892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5B1B51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600MHz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5D7D282B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Multimedia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57ADA4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MSV MTCMOS</w:t>
            </w:r>
          </w:p>
        </w:tc>
      </w:tr>
      <w:tr w:rsidR="00007E32" w14:paraId="23D76817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7745693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52A0F5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99BFA9D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1.5GHz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FEA29B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Drone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54FDCD3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PSO/MTCMOS + Multi-VT + MSV</w:t>
            </w:r>
          </w:p>
        </w:tc>
      </w:tr>
      <w:tr w:rsidR="00007E32" w14:paraId="5EDC3FF6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9C1013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C59548F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100M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A0DABC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700MHz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9846D4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SSD SoC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861112A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 </w:t>
            </w:r>
          </w:p>
        </w:tc>
      </w:tr>
      <w:tr w:rsidR="00007E32" w14:paraId="07F78B18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428EBA0D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8845DF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9158D0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500MHz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ACFCCF7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SSD SoC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0F6D288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 + DVFS</w:t>
            </w:r>
          </w:p>
        </w:tc>
      </w:tr>
      <w:tr w:rsidR="00007E32" w14:paraId="7D4FC771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E9FC979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300F1D0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6M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6497DA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800MHz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C660EE9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UFS Controller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256F709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 + Multi-VT</w:t>
            </w:r>
          </w:p>
        </w:tc>
      </w:tr>
      <w:tr w:rsidR="00007E32" w14:paraId="595EB838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8A33C93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957BD6D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50M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60AD95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400MHz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94090D0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Digital Camera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D00238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</w:t>
            </w:r>
          </w:p>
        </w:tc>
      </w:tr>
      <w:tr w:rsidR="00007E32" w14:paraId="5F5082F5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1CE2A9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lastRenderedPageBreak/>
              <w:t>28nm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D43B79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33M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9E62D0A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1.6GHz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E5A99B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Processor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4C9084E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PSO/MTCMOS + Multi-VT </w:t>
            </w:r>
          </w:p>
        </w:tc>
      </w:tr>
      <w:tr w:rsidR="00007E32" w14:paraId="7F622424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EBCDD20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40nm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E7BF29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41635CB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300MHz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331A634C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Camcorder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16601714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 + Multi-VT + Customized IO</w:t>
            </w:r>
          </w:p>
        </w:tc>
      </w:tr>
      <w:tr w:rsidR="00007E32" w14:paraId="202963B3" w14:textId="77777777" w:rsidTr="00007E32"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73117D06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65nm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0F64A71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8M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03927CE3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 300MHz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25CDCDE9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Cell Phone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3F3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14:paraId="63612084" w14:textId="77777777" w:rsidR="00007E32" w:rsidRDefault="00007E32">
            <w:pPr>
              <w:spacing w:before="150" w:after="75"/>
              <w:jc w:val="center"/>
              <w:rPr>
                <w:rFonts w:ascii="Arial" w:eastAsia="微軟正黑體" w:hAnsi="Arial" w:cs="Arial"/>
                <w:color w:val="595959"/>
                <w:sz w:val="21"/>
                <w:szCs w:val="21"/>
              </w:rPr>
            </w:pPr>
            <w:r>
              <w:rPr>
                <w:rFonts w:ascii="Arial" w:eastAsia="微軟正黑體" w:hAnsi="Arial" w:cs="Arial"/>
                <w:color w:val="595959"/>
                <w:sz w:val="21"/>
                <w:szCs w:val="21"/>
              </w:rPr>
              <w:t>PSO + Multi-VT + DVFS + Data Retention</w:t>
            </w:r>
          </w:p>
        </w:tc>
      </w:tr>
    </w:tbl>
    <w:p w14:paraId="6EE28FDC" w14:textId="77777777" w:rsidR="00007E32" w:rsidRDefault="00007E32" w:rsidP="00007E32">
      <w:pPr>
        <w:pStyle w:val="Web"/>
        <w:spacing w:before="0" w:beforeAutospacing="0" w:after="0" w:afterAutospacing="0" w:line="360" w:lineRule="atLeast"/>
        <w:rPr>
          <w:rFonts w:ascii="Arial" w:eastAsia="微軟正黑體" w:hAnsi="Arial" w:cs="Arial"/>
          <w:color w:val="595959"/>
          <w:sz w:val="21"/>
          <w:szCs w:val="21"/>
        </w:rPr>
      </w:pPr>
    </w:p>
    <w:p w14:paraId="04B5CFDB" w14:textId="77777777" w:rsidR="00007E32" w:rsidRDefault="00007E32" w:rsidP="00007E32">
      <w:pPr>
        <w:pStyle w:val="Web"/>
        <w:spacing w:before="0" w:beforeAutospacing="0" w:after="0" w:afterAutospacing="0" w:line="360" w:lineRule="atLeast"/>
        <w:rPr>
          <w:rFonts w:ascii="Arial" w:eastAsia="微軟正黑體" w:hAnsi="Arial" w:cs="Arial"/>
          <w:color w:val="595959"/>
          <w:sz w:val="21"/>
          <w:szCs w:val="21"/>
        </w:rPr>
      </w:pPr>
    </w:p>
    <w:p w14:paraId="4DF3AB72" w14:textId="77777777" w:rsidR="00007E32" w:rsidRDefault="00007E32" w:rsidP="00007E32">
      <w:pPr>
        <w:pStyle w:val="Web"/>
        <w:spacing w:before="0" w:beforeAutospacing="0" w:after="0" w:afterAutospacing="0" w:line="360" w:lineRule="atLeast"/>
        <w:rPr>
          <w:rFonts w:ascii="Arial" w:eastAsia="微軟正黑體" w:hAnsi="Arial" w:cs="Arial"/>
          <w:color w:val="595959"/>
          <w:sz w:val="21"/>
          <w:szCs w:val="21"/>
        </w:rPr>
      </w:pPr>
    </w:p>
    <w:p w14:paraId="180518AC" w14:textId="77777777" w:rsidR="00007E32" w:rsidRDefault="00007E32" w:rsidP="00007E32">
      <w:pPr>
        <w:widowControl/>
        <w:rPr>
          <w:rFonts w:ascii="Arial" w:eastAsia="微軟正黑體" w:hAnsi="Arial" w:cs="Arial"/>
          <w:vanish/>
          <w:kern w:val="0"/>
          <w:szCs w:val="24"/>
        </w:rPr>
      </w:pPr>
    </w:p>
    <w:p w14:paraId="162521F7" w14:textId="77777777" w:rsidR="00007E32" w:rsidRDefault="00007E32" w:rsidP="009C099D">
      <w:pPr>
        <w:widowControl/>
        <w:rPr>
          <w:rFonts w:ascii="Arial" w:eastAsia="微軟正黑體" w:hAnsi="Arial" w:cs="Arial"/>
        </w:rPr>
      </w:pPr>
    </w:p>
    <w:sectPr w:rsidR="00007E32" w:rsidSect="00EA02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F2A08" w14:textId="77777777" w:rsidR="00283C7C" w:rsidRDefault="00283C7C" w:rsidP="00306EA4">
      <w:r>
        <w:separator/>
      </w:r>
    </w:p>
  </w:endnote>
  <w:endnote w:type="continuationSeparator" w:id="0">
    <w:p w14:paraId="0E96900F" w14:textId="77777777" w:rsidR="00283C7C" w:rsidRDefault="00283C7C" w:rsidP="0030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C1467" w14:textId="77777777" w:rsidR="00283C7C" w:rsidRDefault="00283C7C" w:rsidP="00306EA4">
      <w:r>
        <w:separator/>
      </w:r>
    </w:p>
  </w:footnote>
  <w:footnote w:type="continuationSeparator" w:id="0">
    <w:p w14:paraId="7FD5A315" w14:textId="77777777" w:rsidR="00283C7C" w:rsidRDefault="00283C7C" w:rsidP="0030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C2D"/>
    <w:multiLevelType w:val="multilevel"/>
    <w:tmpl w:val="F60C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684"/>
    <w:multiLevelType w:val="multilevel"/>
    <w:tmpl w:val="0ED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1161D"/>
    <w:multiLevelType w:val="multilevel"/>
    <w:tmpl w:val="34F0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A6BE0"/>
    <w:multiLevelType w:val="multilevel"/>
    <w:tmpl w:val="622A4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018B1"/>
    <w:multiLevelType w:val="hybridMultilevel"/>
    <w:tmpl w:val="CD001B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CA13A5"/>
    <w:multiLevelType w:val="multilevel"/>
    <w:tmpl w:val="9502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4004"/>
    <w:multiLevelType w:val="multilevel"/>
    <w:tmpl w:val="3E2C7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D7DBB"/>
    <w:multiLevelType w:val="multilevel"/>
    <w:tmpl w:val="70DA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C7A6F"/>
    <w:multiLevelType w:val="multilevel"/>
    <w:tmpl w:val="6826DD0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656CF"/>
    <w:multiLevelType w:val="hybridMultilevel"/>
    <w:tmpl w:val="2242C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7B461D"/>
    <w:multiLevelType w:val="multilevel"/>
    <w:tmpl w:val="075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F606E"/>
    <w:multiLevelType w:val="multilevel"/>
    <w:tmpl w:val="4C2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32C44"/>
    <w:multiLevelType w:val="multilevel"/>
    <w:tmpl w:val="E8C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22949"/>
    <w:multiLevelType w:val="multilevel"/>
    <w:tmpl w:val="04C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  <w:num w:numId="13">
    <w:abstractNumId w:val="5"/>
  </w:num>
  <w:num w:numId="14">
    <w:abstractNumId w:val="12"/>
  </w:num>
  <w:num w:numId="15">
    <w:abstractNumId w:val="1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9A"/>
    <w:rsid w:val="00007E32"/>
    <w:rsid w:val="000114D9"/>
    <w:rsid w:val="00016B07"/>
    <w:rsid w:val="0002703C"/>
    <w:rsid w:val="00034944"/>
    <w:rsid w:val="000430F1"/>
    <w:rsid w:val="00053A44"/>
    <w:rsid w:val="001279DB"/>
    <w:rsid w:val="001715E2"/>
    <w:rsid w:val="001B630C"/>
    <w:rsid w:val="001C16B2"/>
    <w:rsid w:val="002323B5"/>
    <w:rsid w:val="00283C7C"/>
    <w:rsid w:val="002A4192"/>
    <w:rsid w:val="002D38B3"/>
    <w:rsid w:val="00306EA4"/>
    <w:rsid w:val="00315EB1"/>
    <w:rsid w:val="00330E7F"/>
    <w:rsid w:val="00340CA7"/>
    <w:rsid w:val="003837FB"/>
    <w:rsid w:val="003C1C22"/>
    <w:rsid w:val="00413696"/>
    <w:rsid w:val="004147AD"/>
    <w:rsid w:val="00423919"/>
    <w:rsid w:val="00423C38"/>
    <w:rsid w:val="0049097B"/>
    <w:rsid w:val="004F5AED"/>
    <w:rsid w:val="00502012"/>
    <w:rsid w:val="00504B91"/>
    <w:rsid w:val="00572B4D"/>
    <w:rsid w:val="00593944"/>
    <w:rsid w:val="005B0500"/>
    <w:rsid w:val="005E1E38"/>
    <w:rsid w:val="005E258A"/>
    <w:rsid w:val="0060736F"/>
    <w:rsid w:val="00691146"/>
    <w:rsid w:val="006918B1"/>
    <w:rsid w:val="006B0246"/>
    <w:rsid w:val="006B5F25"/>
    <w:rsid w:val="006F0F5B"/>
    <w:rsid w:val="006F61C1"/>
    <w:rsid w:val="0070209A"/>
    <w:rsid w:val="00756233"/>
    <w:rsid w:val="007908CC"/>
    <w:rsid w:val="007A118C"/>
    <w:rsid w:val="007A7528"/>
    <w:rsid w:val="00800873"/>
    <w:rsid w:val="00814D08"/>
    <w:rsid w:val="0082162E"/>
    <w:rsid w:val="00970205"/>
    <w:rsid w:val="009703D0"/>
    <w:rsid w:val="009B6073"/>
    <w:rsid w:val="009C099D"/>
    <w:rsid w:val="009D3A48"/>
    <w:rsid w:val="00A1464C"/>
    <w:rsid w:val="00A41475"/>
    <w:rsid w:val="00A44EC5"/>
    <w:rsid w:val="00A567A3"/>
    <w:rsid w:val="00A77B68"/>
    <w:rsid w:val="00A92AF9"/>
    <w:rsid w:val="00A930E9"/>
    <w:rsid w:val="00B200F2"/>
    <w:rsid w:val="00B44F05"/>
    <w:rsid w:val="00B62B12"/>
    <w:rsid w:val="00B72948"/>
    <w:rsid w:val="00B82D67"/>
    <w:rsid w:val="00B94E9E"/>
    <w:rsid w:val="00BA57D0"/>
    <w:rsid w:val="00BE6DEE"/>
    <w:rsid w:val="00C25CF5"/>
    <w:rsid w:val="00C5212D"/>
    <w:rsid w:val="00C53D76"/>
    <w:rsid w:val="00C6149E"/>
    <w:rsid w:val="00C959A4"/>
    <w:rsid w:val="00C96521"/>
    <w:rsid w:val="00C965BB"/>
    <w:rsid w:val="00C9764A"/>
    <w:rsid w:val="00CA279A"/>
    <w:rsid w:val="00CA5303"/>
    <w:rsid w:val="00CD3202"/>
    <w:rsid w:val="00CF2E17"/>
    <w:rsid w:val="00D466FC"/>
    <w:rsid w:val="00D855C2"/>
    <w:rsid w:val="00D94D50"/>
    <w:rsid w:val="00DB79B8"/>
    <w:rsid w:val="00DC768C"/>
    <w:rsid w:val="00DD04BE"/>
    <w:rsid w:val="00DE0A76"/>
    <w:rsid w:val="00DF36FE"/>
    <w:rsid w:val="00E01BDB"/>
    <w:rsid w:val="00E1009F"/>
    <w:rsid w:val="00E23EE8"/>
    <w:rsid w:val="00E6035E"/>
    <w:rsid w:val="00EA0270"/>
    <w:rsid w:val="00EA2240"/>
    <w:rsid w:val="00EE29F5"/>
    <w:rsid w:val="00F51F35"/>
    <w:rsid w:val="00F751CA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B6467D"/>
  <w15:docId w15:val="{6485A532-3ABB-4AD4-BBF7-5B7A621B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B9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A279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A279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CA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279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CA279A"/>
    <w:rPr>
      <w:b/>
      <w:bCs/>
    </w:rPr>
  </w:style>
  <w:style w:type="paragraph" w:styleId="a6">
    <w:name w:val="List Paragraph"/>
    <w:basedOn w:val="a"/>
    <w:uiPriority w:val="34"/>
    <w:qFormat/>
    <w:rsid w:val="0080087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06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6E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06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6E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504B91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b">
    <w:name w:val="Table Grid"/>
    <w:basedOn w:val="a1"/>
    <w:uiPriority w:val="59"/>
    <w:rsid w:val="00A9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ow-voltage-deftitle-boxitem">
    <w:name w:val="low-voltage-def__title-box__item"/>
    <w:basedOn w:val="a"/>
    <w:rsid w:val="00E01B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2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9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5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1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5F6A-E16F-4ED5-9D3C-196C8E8B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571</Words>
  <Characters>3260</Characters>
  <Application>Microsoft Office Word</Application>
  <DocSecurity>0</DocSecurity>
  <Lines>27</Lines>
  <Paragraphs>7</Paragraphs>
  <ScaleCrop>false</ScaleCrop>
  <Company>Toshiba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joanna.chen@GUCNB712</dc:creator>
  <cp:lastModifiedBy>kevintseng@GUCNB908</cp:lastModifiedBy>
  <cp:revision>33</cp:revision>
  <dcterms:created xsi:type="dcterms:W3CDTF">2021-03-26T00:51:00Z</dcterms:created>
  <dcterms:modified xsi:type="dcterms:W3CDTF">2025-01-06T06:26:00Z</dcterms:modified>
</cp:coreProperties>
</file>