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CB04" w14:textId="199CEEE6" w:rsidR="00B97C6C" w:rsidRPr="005D6CEC" w:rsidRDefault="00B97C6C">
      <w:pPr>
        <w:rPr>
          <w:rFonts w:ascii="Arial" w:eastAsia="DengXian" w:hAnsi="Arial" w:cs="Arial"/>
          <w:b/>
          <w:lang w:eastAsia="zh-CN"/>
        </w:rPr>
      </w:pPr>
      <w:bookmarkStart w:id="0" w:name="OLE_LINK11"/>
      <w:bookmarkStart w:id="1" w:name="OLE_LINK12"/>
      <w:r w:rsidRPr="005D6CEC">
        <w:rPr>
          <w:rFonts w:ascii="Arial" w:hAnsi="Arial" w:cs="Arial"/>
          <w:b/>
        </w:rPr>
        <w:t>Success Story</w:t>
      </w:r>
      <w:bookmarkEnd w:id="0"/>
      <w:bookmarkEnd w:id="1"/>
      <w:r w:rsidR="004B4BAF" w:rsidRPr="005D6CEC">
        <w:rPr>
          <w:rFonts w:ascii="Arial" w:hAnsi="Arial" w:cs="Arial"/>
          <w:b/>
        </w:rPr>
        <w:t xml:space="preserve"> </w:t>
      </w:r>
    </w:p>
    <w:p w14:paraId="1E34B410" w14:textId="172283AF" w:rsidR="00650D37" w:rsidRPr="005D6CEC" w:rsidRDefault="00FA4548" w:rsidP="005C239D">
      <w:pPr>
        <w:rPr>
          <w:rFonts w:ascii="Arial" w:hAnsi="Arial" w:cs="Arial"/>
          <w:b/>
          <w:kern w:val="0"/>
        </w:rPr>
      </w:pPr>
      <w:r w:rsidRPr="005D6CEC">
        <w:rPr>
          <w:rFonts w:ascii="Arial" w:hAnsi="Arial" w:cs="Arial"/>
          <w:b/>
          <w:kern w:val="0"/>
        </w:rPr>
        <w:tab/>
      </w:r>
      <w:r w:rsidR="00224C74">
        <w:rPr>
          <w:rFonts w:ascii="Arial" w:hAnsi="Arial" w:cs="Arial"/>
          <w:b/>
          <w:kern w:val="0"/>
        </w:rPr>
        <w:t>Automotive</w:t>
      </w:r>
      <w:r w:rsidR="002F6468" w:rsidRPr="005D6CEC">
        <w:rPr>
          <w:rFonts w:ascii="Arial" w:hAnsi="Arial" w:cs="Arial"/>
          <w:b/>
          <w:kern w:val="0"/>
        </w:rPr>
        <w:t xml:space="preserve"> </w:t>
      </w:r>
    </w:p>
    <w:p w14:paraId="0271F22B" w14:textId="7B51FA61" w:rsidR="005D6CEC" w:rsidRPr="005D6CEC" w:rsidRDefault="005D6CEC" w:rsidP="000B050B">
      <w:pPr>
        <w:rPr>
          <w:rFonts w:ascii="Arial" w:hAnsi="Arial" w:cs="Arial"/>
          <w:kern w:val="0"/>
        </w:rPr>
      </w:pPr>
    </w:p>
    <w:p w14:paraId="28428EB5" w14:textId="1C696D21" w:rsidR="005D6CEC" w:rsidRPr="005D6CEC" w:rsidRDefault="005D6CEC" w:rsidP="000B050B">
      <w:pPr>
        <w:rPr>
          <w:rFonts w:ascii="Arial" w:hAnsi="Arial" w:cs="Arial"/>
          <w:kern w:val="0"/>
        </w:rPr>
      </w:pPr>
    </w:p>
    <w:p w14:paraId="24B9DA2A" w14:textId="326FAA0D" w:rsidR="00D7617F" w:rsidRPr="005D6CEC" w:rsidRDefault="00F265B6" w:rsidP="002E6601">
      <w:pPr>
        <w:rPr>
          <w:rFonts w:ascii="Arial" w:hAnsi="Arial" w:cs="Arial"/>
          <w:kern w:val="0"/>
        </w:rPr>
      </w:pPr>
      <w:r w:rsidRPr="00F265B6">
        <w:rPr>
          <w:rFonts w:ascii="Arial" w:hAnsi="Arial" w:cs="Arial"/>
          <w:kern w:val="0"/>
        </w:rPr>
        <w:t>GUC offers industry-leading, customized ASIC design services tailored for automotive products, covering a wide range of applications such as ADAS, autonomous driving, digital cockpits, radar, LiDAR, cameras, microphones, and more.</w:t>
      </w:r>
      <w:r>
        <w:rPr>
          <w:rFonts w:ascii="Arial" w:hAnsi="Arial" w:cs="Arial"/>
          <w:kern w:val="0"/>
        </w:rPr>
        <w:t xml:space="preserve"> </w:t>
      </w:r>
      <w:r w:rsidRPr="00F265B6">
        <w:rPr>
          <w:rFonts w:ascii="Arial" w:hAnsi="Arial" w:cs="Arial"/>
          <w:kern w:val="0"/>
        </w:rPr>
        <w:t>By leveraging optimized process design technologies and advanced packaging solutions, GUC leads the way in enabling the success of automotive products. Our solutions address the growing demand for exponential computational power while adhering to ISO 26262 and AEC-Q100 standards, ensuring high quality and reliability for our customers. Explore the following case</w:t>
      </w:r>
      <w:r w:rsidR="00A13C4C">
        <w:rPr>
          <w:rFonts w:ascii="Arial" w:hAnsi="Arial" w:cs="Arial"/>
          <w:kern w:val="0"/>
        </w:rPr>
        <w:t>s</w:t>
      </w:r>
      <w:r w:rsidRPr="00F265B6">
        <w:rPr>
          <w:rFonts w:ascii="Arial" w:hAnsi="Arial" w:cs="Arial"/>
          <w:kern w:val="0"/>
        </w:rPr>
        <w:t xml:space="preserve"> to discover our engineering excellence in automotive applications</w:t>
      </w:r>
      <w:r w:rsidR="00D7617F" w:rsidRPr="00D7617F">
        <w:rPr>
          <w:rFonts w:ascii="Arial" w:hAnsi="Arial" w:cs="Arial"/>
          <w:kern w:val="0"/>
        </w:rPr>
        <w:t>.</w:t>
      </w:r>
    </w:p>
    <w:p w14:paraId="352866F8" w14:textId="7464A625" w:rsidR="003B6036" w:rsidRDefault="003B6036">
      <w:pPr>
        <w:rPr>
          <w:rFonts w:ascii="Arial" w:hAnsi="Arial" w:cs="Arial"/>
          <w:kern w:val="0"/>
        </w:rPr>
      </w:pPr>
    </w:p>
    <w:p w14:paraId="5446C09E" w14:textId="39584BE2" w:rsidR="00264C41" w:rsidRDefault="00264C41">
      <w:pPr>
        <w:rPr>
          <w:rFonts w:ascii="Arial" w:hAnsi="Arial" w:cs="Arial"/>
          <w:kern w:val="0"/>
        </w:rPr>
      </w:pPr>
    </w:p>
    <w:p w14:paraId="79D92E61" w14:textId="6D5A994A" w:rsidR="00100CF5" w:rsidRDefault="00264C41" w:rsidP="00264C41">
      <w:pPr>
        <w:rPr>
          <w:rFonts w:ascii="Arial" w:hAnsi="Arial" w:cs="Arial"/>
          <w:b/>
          <w:bCs/>
          <w:kern w:val="0"/>
        </w:rPr>
      </w:pPr>
      <w:r>
        <w:rPr>
          <w:rFonts w:ascii="Arial" w:hAnsi="Arial" w:cs="Arial"/>
          <w:b/>
          <w:bCs/>
          <w:kern w:val="0"/>
        </w:rPr>
        <w:t xml:space="preserve">Case </w:t>
      </w:r>
      <w:r w:rsidR="00EA152B">
        <w:rPr>
          <w:rFonts w:ascii="Arial" w:hAnsi="Arial" w:cs="Arial"/>
          <w:b/>
          <w:bCs/>
          <w:kern w:val="0"/>
        </w:rPr>
        <w:t xml:space="preserve">1 </w:t>
      </w:r>
      <w:r>
        <w:rPr>
          <w:rFonts w:ascii="Arial" w:hAnsi="Arial" w:cs="Arial"/>
          <w:b/>
          <w:bCs/>
          <w:kern w:val="0"/>
        </w:rPr>
        <w:t xml:space="preserve">for </w:t>
      </w:r>
      <w:r w:rsidR="00560BE5">
        <w:rPr>
          <w:rFonts w:ascii="Arial" w:hAnsi="Arial" w:cs="Arial"/>
          <w:b/>
          <w:bCs/>
          <w:kern w:val="0"/>
        </w:rPr>
        <w:t>A</w:t>
      </w:r>
      <w:r w:rsidR="00197A41">
        <w:rPr>
          <w:rFonts w:ascii="Arial" w:hAnsi="Arial" w:cs="Arial"/>
          <w:b/>
          <w:bCs/>
          <w:kern w:val="0"/>
        </w:rPr>
        <w:t>DAS</w:t>
      </w:r>
      <w:r>
        <w:rPr>
          <w:rFonts w:ascii="Arial" w:hAnsi="Arial" w:cs="Arial"/>
          <w:b/>
          <w:bCs/>
          <w:kern w:val="0"/>
        </w:rPr>
        <w:t xml:space="preserve"> Application </w:t>
      </w:r>
    </w:p>
    <w:p w14:paraId="316DC920" w14:textId="469FAFD5" w:rsidR="00264C41" w:rsidRDefault="00264C41" w:rsidP="00264C41">
      <w:pPr>
        <w:rPr>
          <w:rFonts w:ascii="Arial" w:hAnsi="Arial" w:cs="Arial"/>
          <w:kern w:val="0"/>
        </w:rPr>
      </w:pPr>
      <w:r>
        <w:rPr>
          <w:noProof/>
        </w:rPr>
        <mc:AlternateContent>
          <mc:Choice Requires="wps">
            <w:drawing>
              <wp:anchor distT="45720" distB="45720" distL="114300" distR="114300" simplePos="0" relativeHeight="251659264" behindDoc="0" locked="0" layoutInCell="1" allowOverlap="1" wp14:anchorId="2E9E9FC5" wp14:editId="387593EA">
                <wp:simplePos x="0" y="0"/>
                <wp:positionH relativeFrom="column">
                  <wp:posOffset>1758950</wp:posOffset>
                </wp:positionH>
                <wp:positionV relativeFrom="paragraph">
                  <wp:posOffset>103505</wp:posOffset>
                </wp:positionV>
                <wp:extent cx="3913505" cy="1551305"/>
                <wp:effectExtent l="0" t="0" r="10795" b="10795"/>
                <wp:wrapSquare wrapText="bothSides"/>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1551305"/>
                        </a:xfrm>
                        <a:prstGeom prst="rect">
                          <a:avLst/>
                        </a:prstGeom>
                        <a:solidFill>
                          <a:srgbClr val="FFFFFF"/>
                        </a:solidFill>
                        <a:ln w="9525">
                          <a:solidFill>
                            <a:srgbClr val="0070C0"/>
                          </a:solidFill>
                          <a:miter lim="800000"/>
                          <a:headEnd/>
                          <a:tailEnd/>
                        </a:ln>
                      </wps:spPr>
                      <wps:txbx>
                        <w:txbxContent>
                          <w:p w14:paraId="6D6C0E36" w14:textId="77777777" w:rsidR="004972BB" w:rsidRPr="004972BB" w:rsidRDefault="004972BB" w:rsidP="004972BB">
                            <w:pPr>
                              <w:pStyle w:val="a7"/>
                              <w:numPr>
                                <w:ilvl w:val="0"/>
                                <w:numId w:val="1"/>
                              </w:numPr>
                              <w:ind w:leftChars="0"/>
                              <w:rPr>
                                <w:rFonts w:ascii="Arial" w:hAnsi="Arial" w:cs="Arial"/>
                              </w:rPr>
                            </w:pPr>
                            <w:r w:rsidRPr="004972BB">
                              <w:rPr>
                                <w:rFonts w:ascii="Arial" w:hAnsi="Arial" w:cs="Arial"/>
                              </w:rPr>
                              <w:t>TSMC N5A process</w:t>
                            </w:r>
                          </w:p>
                          <w:p w14:paraId="656A0E7F" w14:textId="23EF9B33" w:rsidR="004972BB" w:rsidRPr="004972BB" w:rsidRDefault="004972BB" w:rsidP="004972BB">
                            <w:pPr>
                              <w:pStyle w:val="a7"/>
                              <w:numPr>
                                <w:ilvl w:val="0"/>
                                <w:numId w:val="1"/>
                              </w:numPr>
                              <w:ind w:leftChars="0"/>
                              <w:rPr>
                                <w:rFonts w:ascii="Arial" w:hAnsi="Arial" w:cs="Arial"/>
                              </w:rPr>
                            </w:pPr>
                            <w:r w:rsidRPr="004972BB">
                              <w:rPr>
                                <w:rFonts w:ascii="Arial" w:hAnsi="Arial" w:cs="Arial"/>
                              </w:rPr>
                              <w:t>1.5B Gates</w:t>
                            </w:r>
                          </w:p>
                          <w:p w14:paraId="04E620DB" w14:textId="43E8679D" w:rsidR="009B20FC" w:rsidRDefault="00DB5404" w:rsidP="004972BB">
                            <w:pPr>
                              <w:pStyle w:val="a7"/>
                              <w:numPr>
                                <w:ilvl w:val="0"/>
                                <w:numId w:val="1"/>
                              </w:numPr>
                              <w:ind w:leftChars="0"/>
                              <w:rPr>
                                <w:rFonts w:ascii="Arial" w:hAnsi="Arial" w:cs="Arial"/>
                              </w:rPr>
                            </w:pPr>
                            <w:r>
                              <w:rPr>
                                <w:rFonts w:ascii="Arial" w:hAnsi="Arial" w:cs="Arial"/>
                              </w:rPr>
                              <w:t>1.4</w:t>
                            </w:r>
                            <w:r w:rsidR="009B20FC" w:rsidRPr="009B20FC">
                              <w:rPr>
                                <w:rFonts w:ascii="Arial" w:hAnsi="Arial" w:cs="Arial"/>
                              </w:rPr>
                              <w:t>GHz </w:t>
                            </w:r>
                            <w:r w:rsidR="00B5607B">
                              <w:rPr>
                                <w:rFonts w:ascii="Arial" w:hAnsi="Arial" w:cs="Arial"/>
                              </w:rPr>
                              <w:t>(</w:t>
                            </w:r>
                            <w:r>
                              <w:rPr>
                                <w:rFonts w:ascii="Arial" w:hAnsi="Arial" w:cs="Arial"/>
                              </w:rPr>
                              <w:t>Main</w:t>
                            </w:r>
                            <w:r w:rsidR="00B5607B">
                              <w:rPr>
                                <w:rFonts w:ascii="Arial" w:hAnsi="Arial" w:cs="Arial"/>
                              </w:rPr>
                              <w:t xml:space="preserve"> clock)</w:t>
                            </w:r>
                          </w:p>
                          <w:p w14:paraId="30BB1918" w14:textId="1BEA41AC" w:rsidR="004972BB" w:rsidRPr="004972BB" w:rsidRDefault="004972BB" w:rsidP="004972BB">
                            <w:pPr>
                              <w:pStyle w:val="a7"/>
                              <w:numPr>
                                <w:ilvl w:val="0"/>
                                <w:numId w:val="1"/>
                              </w:numPr>
                              <w:ind w:leftChars="0"/>
                              <w:rPr>
                                <w:rFonts w:ascii="Arial" w:hAnsi="Arial" w:cs="Arial"/>
                              </w:rPr>
                            </w:pPr>
                            <w:r w:rsidRPr="004972BB">
                              <w:rPr>
                                <w:rFonts w:ascii="Arial" w:hAnsi="Arial" w:cs="Arial"/>
                              </w:rPr>
                              <w:t>PCIe-Gen5/DDR5/USB 2.0 /USB3.1/MIPI /eDP/DP/MPHY</w:t>
                            </w:r>
                          </w:p>
                          <w:p w14:paraId="7C88F2C6" w14:textId="4451B487" w:rsidR="00264C41" w:rsidRPr="009B20FC" w:rsidRDefault="004972BB" w:rsidP="009B20FC">
                            <w:pPr>
                              <w:pStyle w:val="a7"/>
                              <w:numPr>
                                <w:ilvl w:val="0"/>
                                <w:numId w:val="1"/>
                              </w:numPr>
                              <w:ind w:leftChars="0"/>
                              <w:rPr>
                                <w:rFonts w:ascii="Arial" w:hAnsi="Arial" w:cs="Arial"/>
                              </w:rPr>
                            </w:pPr>
                            <w:r w:rsidRPr="004972BB">
                              <w:rPr>
                                <w:rFonts w:ascii="Arial" w:hAnsi="Arial" w:cs="Arial"/>
                              </w:rPr>
                              <w:t>APR for safety island with Function Safety Format</w:t>
                            </w:r>
                            <w:r w:rsidRPr="009B20FC">
                              <w:rPr>
                                <w:rFonts w:ascii="Arial" w:hAnsi="Arial" w:cs="Arial"/>
                              </w:rP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9E9FC5" id="_x0000_t202" coordsize="21600,21600" o:spt="202" path="m,l,21600r21600,l21600,xe">
                <v:stroke joinstyle="miter"/>
                <v:path gradientshapeok="t" o:connecttype="rect"/>
              </v:shapetype>
              <v:shape id="文字方塊 217" o:spid="_x0000_s1026" type="#_x0000_t202" style="position:absolute;margin-left:138.5pt;margin-top:8.15pt;width:308.15pt;height:12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" strokecolor="#0070c0">
                <v:textbox>
                  <w:txbxContent>
                    <w:p w14:paraId="6D6C0E36" w14:textId="77777777" w:rsidR="004972BB" w:rsidRPr="004972BB" w:rsidRDefault="004972BB" w:rsidP="004972BB">
                      <w:pPr>
                        <w:pStyle w:val="a7"/>
                        <w:numPr>
                          <w:ilvl w:val="0"/>
                          <w:numId w:val="1"/>
                        </w:numPr>
                        <w:ind w:leftChars="0"/>
                        <w:rPr>
                          <w:rFonts w:ascii="Arial" w:hAnsi="Arial" w:cs="Arial"/>
                        </w:rPr>
                      </w:pPr>
                      <w:r w:rsidRPr="004972BB">
                        <w:rPr>
                          <w:rFonts w:ascii="Arial" w:hAnsi="Arial" w:cs="Arial"/>
                        </w:rPr>
                        <w:t>TSMC N5A process</w:t>
                      </w:r>
                    </w:p>
                    <w:p w14:paraId="656A0E7F" w14:textId="23EF9B33" w:rsidR="004972BB" w:rsidRPr="004972BB" w:rsidRDefault="004972BB" w:rsidP="004972BB">
                      <w:pPr>
                        <w:pStyle w:val="a7"/>
                        <w:numPr>
                          <w:ilvl w:val="0"/>
                          <w:numId w:val="1"/>
                        </w:numPr>
                        <w:ind w:leftChars="0"/>
                        <w:rPr>
                          <w:rFonts w:ascii="Arial" w:hAnsi="Arial" w:cs="Arial"/>
                        </w:rPr>
                      </w:pPr>
                      <w:r w:rsidRPr="004972BB">
                        <w:rPr>
                          <w:rFonts w:ascii="Arial" w:hAnsi="Arial" w:cs="Arial"/>
                        </w:rPr>
                        <w:t>1.5B Gates</w:t>
                      </w:r>
                    </w:p>
                    <w:p w14:paraId="04E620DB" w14:textId="43E8679D" w:rsidR="009B20FC" w:rsidRDefault="00DB5404" w:rsidP="004972BB">
                      <w:pPr>
                        <w:pStyle w:val="a7"/>
                        <w:numPr>
                          <w:ilvl w:val="0"/>
                          <w:numId w:val="1"/>
                        </w:numPr>
                        <w:ind w:leftChars="0"/>
                        <w:rPr>
                          <w:rFonts w:ascii="Arial" w:hAnsi="Arial" w:cs="Arial"/>
                        </w:rPr>
                      </w:pPr>
                      <w:r>
                        <w:rPr>
                          <w:rFonts w:ascii="Arial" w:hAnsi="Arial" w:cs="Arial"/>
                        </w:rPr>
                        <w:t>1.4</w:t>
                      </w:r>
                      <w:r w:rsidR="009B20FC" w:rsidRPr="009B20FC">
                        <w:rPr>
                          <w:rFonts w:ascii="Arial" w:hAnsi="Arial" w:cs="Arial"/>
                        </w:rPr>
                        <w:t>GHz </w:t>
                      </w:r>
                      <w:r w:rsidR="00B5607B">
                        <w:rPr>
                          <w:rFonts w:ascii="Arial" w:hAnsi="Arial" w:cs="Arial"/>
                        </w:rPr>
                        <w:t>(</w:t>
                      </w:r>
                      <w:r>
                        <w:rPr>
                          <w:rFonts w:ascii="Arial" w:hAnsi="Arial" w:cs="Arial"/>
                        </w:rPr>
                        <w:t>Main</w:t>
                      </w:r>
                      <w:r w:rsidR="00B5607B">
                        <w:rPr>
                          <w:rFonts w:ascii="Arial" w:hAnsi="Arial" w:cs="Arial"/>
                        </w:rPr>
                        <w:t xml:space="preserve"> clock)</w:t>
                      </w:r>
                    </w:p>
                    <w:p w14:paraId="30BB1918" w14:textId="1BEA41AC" w:rsidR="004972BB" w:rsidRPr="004972BB" w:rsidRDefault="004972BB" w:rsidP="004972BB">
                      <w:pPr>
                        <w:pStyle w:val="a7"/>
                        <w:numPr>
                          <w:ilvl w:val="0"/>
                          <w:numId w:val="1"/>
                        </w:numPr>
                        <w:ind w:leftChars="0"/>
                        <w:rPr>
                          <w:rFonts w:ascii="Arial" w:hAnsi="Arial" w:cs="Arial"/>
                        </w:rPr>
                      </w:pPr>
                      <w:r w:rsidRPr="004972BB">
                        <w:rPr>
                          <w:rFonts w:ascii="Arial" w:hAnsi="Arial" w:cs="Arial"/>
                        </w:rPr>
                        <w:t>PCIe-Gen5/DDR5/USB 2.0 /USB3.1/MIPI /eDP/DP/MPHY</w:t>
                      </w:r>
                    </w:p>
                    <w:p w14:paraId="7C88F2C6" w14:textId="4451B487" w:rsidR="00264C41" w:rsidRPr="009B20FC" w:rsidRDefault="004972BB" w:rsidP="009B20FC">
                      <w:pPr>
                        <w:pStyle w:val="a7"/>
                        <w:numPr>
                          <w:ilvl w:val="0"/>
                          <w:numId w:val="1"/>
                        </w:numPr>
                        <w:ind w:leftChars="0"/>
                        <w:rPr>
                          <w:rFonts w:ascii="Arial" w:hAnsi="Arial" w:cs="Arial" w:hint="eastAsia"/>
                        </w:rPr>
                      </w:pPr>
                      <w:r w:rsidRPr="004972BB">
                        <w:rPr>
                          <w:rFonts w:ascii="Arial" w:hAnsi="Arial" w:cs="Arial"/>
                        </w:rPr>
                        <w:t>APR for safety island with Function Safety Format</w:t>
                      </w:r>
                      <w:r w:rsidRPr="009B20FC">
                        <w:rPr>
                          <w:rFonts w:ascii="Arial" w:hAnsi="Arial" w:cs="Arial"/>
                        </w:rPr>
                        <w:t xml:space="preserve"> </w:t>
                      </w:r>
                    </w:p>
                  </w:txbxContent>
                </v:textbox>
                <w10:wrap type="square"/>
              </v:shape>
            </w:pict>
          </mc:Fallback>
        </mc:AlternateContent>
      </w:r>
      <w:r w:rsidR="004972BB">
        <w:rPr>
          <w:rFonts w:ascii="Arial" w:hAnsi="Arial" w:cs="Arial"/>
          <w:noProof/>
          <w:kern w:val="0"/>
        </w:rPr>
        <w:drawing>
          <wp:inline distT="0" distB="0" distL="0" distR="0" wp14:anchorId="3B18C12E" wp14:editId="62E7141B">
            <wp:extent cx="1440000" cy="1030031"/>
            <wp:effectExtent l="0" t="0" r="825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030031"/>
                    </a:xfrm>
                    <a:prstGeom prst="rect">
                      <a:avLst/>
                    </a:prstGeom>
                    <a:noFill/>
                  </pic:spPr>
                </pic:pic>
              </a:graphicData>
            </a:graphic>
          </wp:inline>
        </w:drawing>
      </w:r>
    </w:p>
    <w:p w14:paraId="5BC99B8D" w14:textId="77777777" w:rsidR="00264C41" w:rsidRDefault="00264C41" w:rsidP="00264C41">
      <w:pPr>
        <w:rPr>
          <w:rFonts w:ascii="Arial" w:hAnsi="Arial" w:cs="Arial"/>
          <w:kern w:val="0"/>
        </w:rPr>
      </w:pPr>
    </w:p>
    <w:p w14:paraId="3CE94756" w14:textId="77777777" w:rsidR="007E6C48" w:rsidRDefault="007E6C48" w:rsidP="002E7195">
      <w:pPr>
        <w:rPr>
          <w:rFonts w:ascii="Arial" w:hAnsi="Arial" w:cs="Arial"/>
          <w:b/>
          <w:bCs/>
          <w:kern w:val="0"/>
        </w:rPr>
      </w:pPr>
    </w:p>
    <w:p w14:paraId="4881BC87" w14:textId="661A9659" w:rsidR="007E6C48" w:rsidRDefault="007E6C48" w:rsidP="002E7195">
      <w:pPr>
        <w:rPr>
          <w:rFonts w:ascii="Arial" w:hAnsi="Arial" w:cs="Arial"/>
          <w:b/>
          <w:bCs/>
          <w:kern w:val="0"/>
        </w:rPr>
      </w:pPr>
    </w:p>
    <w:p w14:paraId="2506C58D" w14:textId="4CDA545C" w:rsidR="00BA581C" w:rsidRDefault="00BA581C" w:rsidP="002E7195">
      <w:pPr>
        <w:rPr>
          <w:rFonts w:ascii="Arial" w:hAnsi="Arial" w:cs="Arial"/>
          <w:b/>
          <w:bCs/>
          <w:kern w:val="0"/>
        </w:rPr>
      </w:pPr>
    </w:p>
    <w:p w14:paraId="6EE337D1" w14:textId="77777777" w:rsidR="00462E60" w:rsidRDefault="00462E60" w:rsidP="002E7195">
      <w:pPr>
        <w:rPr>
          <w:rFonts w:ascii="Arial" w:hAnsi="Arial" w:cs="Arial"/>
          <w:b/>
          <w:bCs/>
          <w:kern w:val="0"/>
        </w:rPr>
      </w:pPr>
    </w:p>
    <w:p w14:paraId="77662C2E" w14:textId="67D7B25C" w:rsidR="002E7195" w:rsidRDefault="002E7195" w:rsidP="002E7195">
      <w:pPr>
        <w:rPr>
          <w:rFonts w:ascii="Arial" w:hAnsi="Arial" w:cs="Arial"/>
          <w:b/>
          <w:bCs/>
          <w:kern w:val="0"/>
        </w:rPr>
      </w:pPr>
      <w:r>
        <w:rPr>
          <w:rFonts w:ascii="Arial" w:hAnsi="Arial" w:cs="Arial"/>
          <w:b/>
          <w:bCs/>
          <w:kern w:val="0"/>
        </w:rPr>
        <w:t xml:space="preserve">Case 2 for </w:t>
      </w:r>
      <w:r w:rsidR="00197A41">
        <w:rPr>
          <w:rFonts w:ascii="Arial" w:hAnsi="Arial" w:cs="Arial"/>
          <w:b/>
          <w:bCs/>
          <w:kern w:val="0"/>
        </w:rPr>
        <w:t>L</w:t>
      </w:r>
      <w:r w:rsidR="00693D42">
        <w:rPr>
          <w:rFonts w:ascii="Arial" w:hAnsi="Arial" w:cs="Arial"/>
          <w:b/>
          <w:bCs/>
          <w:kern w:val="0"/>
        </w:rPr>
        <w:t>i</w:t>
      </w:r>
      <w:r w:rsidR="00197A41">
        <w:rPr>
          <w:rFonts w:ascii="Arial" w:hAnsi="Arial" w:cs="Arial"/>
          <w:b/>
          <w:bCs/>
          <w:kern w:val="0"/>
        </w:rPr>
        <w:t>DAR</w:t>
      </w:r>
      <w:r>
        <w:rPr>
          <w:rFonts w:ascii="Arial" w:hAnsi="Arial" w:cs="Arial"/>
          <w:b/>
          <w:bCs/>
          <w:kern w:val="0"/>
        </w:rPr>
        <w:t xml:space="preserve"> Application </w:t>
      </w:r>
    </w:p>
    <w:p w14:paraId="25B9EB7B" w14:textId="65ADB378" w:rsidR="002E7195" w:rsidRDefault="002E7195" w:rsidP="002E7195">
      <w:pPr>
        <w:rPr>
          <w:rFonts w:ascii="Arial" w:hAnsi="Arial" w:cs="Arial"/>
          <w:kern w:val="0"/>
        </w:rPr>
      </w:pPr>
      <w:r>
        <w:rPr>
          <w:noProof/>
        </w:rPr>
        <mc:AlternateContent>
          <mc:Choice Requires="wps">
            <w:drawing>
              <wp:anchor distT="45720" distB="45720" distL="114300" distR="114300" simplePos="0" relativeHeight="251661312" behindDoc="0" locked="0" layoutInCell="1" allowOverlap="1" wp14:anchorId="0A1DD28E" wp14:editId="5533BD27">
                <wp:simplePos x="0" y="0"/>
                <wp:positionH relativeFrom="column">
                  <wp:posOffset>1758950</wp:posOffset>
                </wp:positionH>
                <wp:positionV relativeFrom="paragraph">
                  <wp:posOffset>96520</wp:posOffset>
                </wp:positionV>
                <wp:extent cx="3879215" cy="1322705"/>
                <wp:effectExtent l="0" t="0" r="26035" b="10795"/>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1322705"/>
                        </a:xfrm>
                        <a:prstGeom prst="rect">
                          <a:avLst/>
                        </a:prstGeom>
                        <a:solidFill>
                          <a:srgbClr val="FFFFFF"/>
                        </a:solidFill>
                        <a:ln w="9525">
                          <a:solidFill>
                            <a:srgbClr val="0070C0"/>
                          </a:solidFill>
                          <a:miter lim="800000"/>
                          <a:headEnd/>
                          <a:tailEnd/>
                        </a:ln>
                      </wps:spPr>
                      <wps:txbx>
                        <w:txbxContent>
                          <w:p w14:paraId="18558BC6" w14:textId="549585A4" w:rsidR="00693D42" w:rsidRPr="00693D42" w:rsidRDefault="00693D42" w:rsidP="00693D42">
                            <w:pPr>
                              <w:pStyle w:val="a7"/>
                              <w:numPr>
                                <w:ilvl w:val="0"/>
                                <w:numId w:val="1"/>
                              </w:numPr>
                              <w:ind w:leftChars="0"/>
                              <w:rPr>
                                <w:rFonts w:ascii="Arial" w:hAnsi="Arial" w:cs="Arial"/>
                              </w:rPr>
                            </w:pPr>
                            <w:r w:rsidRPr="00693D42">
                              <w:rPr>
                                <w:rFonts w:ascii="Arial" w:hAnsi="Arial" w:cs="Arial"/>
                              </w:rPr>
                              <w:t xml:space="preserve">TSMC </w:t>
                            </w:r>
                            <w:r w:rsidR="00C63D38">
                              <w:rPr>
                                <w:rFonts w:ascii="Arial" w:hAnsi="Arial" w:cs="Arial"/>
                              </w:rPr>
                              <w:t>N</w:t>
                            </w:r>
                            <w:r w:rsidRPr="00693D42">
                              <w:rPr>
                                <w:rFonts w:ascii="Arial" w:hAnsi="Arial" w:cs="Arial"/>
                              </w:rPr>
                              <w:t>16FFC</w:t>
                            </w:r>
                            <w:r w:rsidR="00B970ED">
                              <w:rPr>
                                <w:rFonts w:ascii="Arial" w:hAnsi="Arial" w:cs="Arial"/>
                              </w:rPr>
                              <w:t xml:space="preserve"> process</w:t>
                            </w:r>
                          </w:p>
                          <w:p w14:paraId="3E8EA8FC" w14:textId="77777777" w:rsidR="00693D42" w:rsidRPr="00693D42" w:rsidRDefault="00693D42" w:rsidP="00693D42">
                            <w:pPr>
                              <w:pStyle w:val="a7"/>
                              <w:numPr>
                                <w:ilvl w:val="0"/>
                                <w:numId w:val="1"/>
                              </w:numPr>
                              <w:ind w:leftChars="0"/>
                              <w:rPr>
                                <w:rFonts w:ascii="Arial" w:hAnsi="Arial" w:cs="Arial"/>
                              </w:rPr>
                            </w:pPr>
                            <w:r w:rsidRPr="00693D42">
                              <w:rPr>
                                <w:rFonts w:ascii="Arial" w:hAnsi="Arial" w:cs="Arial"/>
                              </w:rPr>
                              <w:t>Power on and in-system-test BIST</w:t>
                            </w:r>
                          </w:p>
                          <w:p w14:paraId="01F599B4" w14:textId="77777777" w:rsidR="00693D42" w:rsidRPr="00693D42" w:rsidRDefault="00693D42" w:rsidP="00693D42">
                            <w:pPr>
                              <w:pStyle w:val="a7"/>
                              <w:numPr>
                                <w:ilvl w:val="0"/>
                                <w:numId w:val="1"/>
                              </w:numPr>
                              <w:ind w:leftChars="0"/>
                              <w:rPr>
                                <w:rFonts w:ascii="Arial" w:hAnsi="Arial" w:cs="Arial"/>
                              </w:rPr>
                            </w:pPr>
                            <w:r w:rsidRPr="00693D42">
                              <w:rPr>
                                <w:rFonts w:ascii="Arial" w:hAnsi="Arial" w:cs="Arial"/>
                              </w:rPr>
                              <w:t>AEC-Q100 grade2</w:t>
                            </w:r>
                          </w:p>
                          <w:p w14:paraId="46162CD0" w14:textId="77777777" w:rsidR="00693D42" w:rsidRPr="00693D42" w:rsidRDefault="00693D42" w:rsidP="00693D42">
                            <w:pPr>
                              <w:pStyle w:val="a7"/>
                              <w:numPr>
                                <w:ilvl w:val="0"/>
                                <w:numId w:val="1"/>
                              </w:numPr>
                              <w:ind w:leftChars="0"/>
                              <w:rPr>
                                <w:rFonts w:ascii="Arial" w:hAnsi="Arial" w:cs="Arial"/>
                              </w:rPr>
                            </w:pPr>
                            <w:r w:rsidRPr="00693D42">
                              <w:rPr>
                                <w:rFonts w:ascii="Arial" w:hAnsi="Arial" w:cs="Arial"/>
                              </w:rPr>
                              <w:t>MIPI RX/TX and Serdes</w:t>
                            </w:r>
                          </w:p>
                          <w:p w14:paraId="2BA7FE47" w14:textId="5BC1F7A9" w:rsidR="002E7195" w:rsidRDefault="00693D42" w:rsidP="00693D42">
                            <w:pPr>
                              <w:pStyle w:val="a7"/>
                              <w:numPr>
                                <w:ilvl w:val="0"/>
                                <w:numId w:val="1"/>
                              </w:numPr>
                              <w:ind w:leftChars="0"/>
                              <w:rPr>
                                <w:rFonts w:ascii="Arial" w:hAnsi="Arial" w:cs="Arial"/>
                              </w:rPr>
                            </w:pPr>
                            <w:r w:rsidRPr="00693D42">
                              <w:rPr>
                                <w:rFonts w:ascii="Arial" w:hAnsi="Arial" w:cs="Arial"/>
                              </w:rPr>
                              <w:t>AFE and ADC</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DD28E" id="文字方塊 4" o:spid="_x0000_s1027" type="#_x0000_t202" style="position:absolute;margin-left:138.5pt;margin-top:7.6pt;width:305.45pt;height:104.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" strokecolor="#0070c0">
                <v:textbox>
                  <w:txbxContent>
                    <w:p w14:paraId="18558BC6" w14:textId="549585A4" w:rsidR="00693D42" w:rsidRPr="00693D42" w:rsidRDefault="00693D42" w:rsidP="00693D42">
                      <w:pPr>
                        <w:pStyle w:val="a7"/>
                        <w:numPr>
                          <w:ilvl w:val="0"/>
                          <w:numId w:val="1"/>
                        </w:numPr>
                        <w:ind w:leftChars="0"/>
                        <w:rPr>
                          <w:rFonts w:ascii="Arial" w:hAnsi="Arial" w:cs="Arial"/>
                        </w:rPr>
                      </w:pPr>
                      <w:r w:rsidRPr="00693D42">
                        <w:rPr>
                          <w:rFonts w:ascii="Arial" w:hAnsi="Arial" w:cs="Arial"/>
                        </w:rPr>
                        <w:t xml:space="preserve">TSMC </w:t>
                      </w:r>
                      <w:r w:rsidR="00C63D38">
                        <w:rPr>
                          <w:rFonts w:ascii="Arial" w:hAnsi="Arial" w:cs="Arial"/>
                        </w:rPr>
                        <w:t>N</w:t>
                      </w:r>
                      <w:r w:rsidRPr="00693D42">
                        <w:rPr>
                          <w:rFonts w:ascii="Arial" w:hAnsi="Arial" w:cs="Arial"/>
                        </w:rPr>
                        <w:t>16FFC</w:t>
                      </w:r>
                      <w:r w:rsidR="00B970ED">
                        <w:rPr>
                          <w:rFonts w:ascii="Arial" w:hAnsi="Arial" w:cs="Arial"/>
                        </w:rPr>
                        <w:t xml:space="preserve"> process</w:t>
                      </w:r>
                    </w:p>
                    <w:p w14:paraId="3E8EA8FC" w14:textId="77777777" w:rsidR="00693D42" w:rsidRPr="00693D42" w:rsidRDefault="00693D42" w:rsidP="00693D42">
                      <w:pPr>
                        <w:pStyle w:val="a7"/>
                        <w:numPr>
                          <w:ilvl w:val="0"/>
                          <w:numId w:val="1"/>
                        </w:numPr>
                        <w:ind w:leftChars="0"/>
                        <w:rPr>
                          <w:rFonts w:ascii="Arial" w:hAnsi="Arial" w:cs="Arial"/>
                        </w:rPr>
                      </w:pPr>
                      <w:r w:rsidRPr="00693D42">
                        <w:rPr>
                          <w:rFonts w:ascii="Arial" w:hAnsi="Arial" w:cs="Arial"/>
                        </w:rPr>
                        <w:t>Power on and in-system-test BIST</w:t>
                      </w:r>
                    </w:p>
                    <w:p w14:paraId="01F599B4" w14:textId="77777777" w:rsidR="00693D42" w:rsidRPr="00693D42" w:rsidRDefault="00693D42" w:rsidP="00693D42">
                      <w:pPr>
                        <w:pStyle w:val="a7"/>
                        <w:numPr>
                          <w:ilvl w:val="0"/>
                          <w:numId w:val="1"/>
                        </w:numPr>
                        <w:ind w:leftChars="0"/>
                        <w:rPr>
                          <w:rFonts w:ascii="Arial" w:hAnsi="Arial" w:cs="Arial"/>
                        </w:rPr>
                      </w:pPr>
                      <w:r w:rsidRPr="00693D42">
                        <w:rPr>
                          <w:rFonts w:ascii="Arial" w:hAnsi="Arial" w:cs="Arial"/>
                        </w:rPr>
                        <w:t>AEC-Q100 grade2</w:t>
                      </w:r>
                    </w:p>
                    <w:p w14:paraId="46162CD0" w14:textId="77777777" w:rsidR="00693D42" w:rsidRPr="00693D42" w:rsidRDefault="00693D42" w:rsidP="00693D42">
                      <w:pPr>
                        <w:pStyle w:val="a7"/>
                        <w:numPr>
                          <w:ilvl w:val="0"/>
                          <w:numId w:val="1"/>
                        </w:numPr>
                        <w:ind w:leftChars="0"/>
                        <w:rPr>
                          <w:rFonts w:ascii="Arial" w:hAnsi="Arial" w:cs="Arial"/>
                        </w:rPr>
                      </w:pPr>
                      <w:r w:rsidRPr="00693D42">
                        <w:rPr>
                          <w:rFonts w:ascii="Arial" w:hAnsi="Arial" w:cs="Arial"/>
                        </w:rPr>
                        <w:t>MIPI RX/TX and Serdes</w:t>
                      </w:r>
                    </w:p>
                    <w:p w14:paraId="2BA7FE47" w14:textId="5BC1F7A9" w:rsidR="002E7195" w:rsidRDefault="00693D42" w:rsidP="00693D42">
                      <w:pPr>
                        <w:pStyle w:val="a7"/>
                        <w:numPr>
                          <w:ilvl w:val="0"/>
                          <w:numId w:val="1"/>
                        </w:numPr>
                        <w:ind w:leftChars="0"/>
                        <w:rPr>
                          <w:rFonts w:ascii="Arial" w:hAnsi="Arial" w:cs="Arial"/>
                        </w:rPr>
                      </w:pPr>
                      <w:r w:rsidRPr="00693D42">
                        <w:rPr>
                          <w:rFonts w:ascii="Arial" w:hAnsi="Arial" w:cs="Arial"/>
                        </w:rPr>
                        <w:t>AFE and ADC</w:t>
                      </w:r>
                    </w:p>
                  </w:txbxContent>
                </v:textbox>
                <w10:wrap type="square"/>
              </v:shape>
            </w:pict>
          </mc:Fallback>
        </mc:AlternateContent>
      </w:r>
      <w:r w:rsidR="007E6C48">
        <w:rPr>
          <w:rFonts w:ascii="Arial" w:hAnsi="Arial" w:cs="Arial"/>
          <w:noProof/>
          <w:kern w:val="0"/>
        </w:rPr>
        <w:drawing>
          <wp:inline distT="0" distB="0" distL="0" distR="0" wp14:anchorId="438A8493" wp14:editId="10579CBA">
            <wp:extent cx="1061860" cy="1116000"/>
            <wp:effectExtent l="0" t="0" r="5080" b="825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1860" cy="1116000"/>
                    </a:xfrm>
                    <a:prstGeom prst="rect">
                      <a:avLst/>
                    </a:prstGeom>
                    <a:noFill/>
                  </pic:spPr>
                </pic:pic>
              </a:graphicData>
            </a:graphic>
          </wp:inline>
        </w:drawing>
      </w:r>
    </w:p>
    <w:p w14:paraId="688B9071" w14:textId="77777777" w:rsidR="002E7195" w:rsidRDefault="002E7195" w:rsidP="002E7195">
      <w:pPr>
        <w:rPr>
          <w:rFonts w:ascii="Arial" w:hAnsi="Arial" w:cs="Arial"/>
          <w:kern w:val="0"/>
        </w:rPr>
      </w:pPr>
    </w:p>
    <w:p w14:paraId="63ED7A98" w14:textId="3CD02DDD" w:rsidR="00324543" w:rsidRDefault="00324543" w:rsidP="00324543">
      <w:pPr>
        <w:rPr>
          <w:rFonts w:ascii="Arial" w:hAnsi="Arial" w:cs="Arial"/>
          <w:kern w:val="0"/>
        </w:rPr>
      </w:pPr>
    </w:p>
    <w:p w14:paraId="197C3BC6" w14:textId="4E0DCF27" w:rsidR="007B0DE8" w:rsidRDefault="007B0DE8" w:rsidP="00324543">
      <w:pPr>
        <w:rPr>
          <w:rFonts w:ascii="Arial" w:hAnsi="Arial" w:cs="Arial"/>
          <w:kern w:val="0"/>
        </w:rPr>
      </w:pPr>
    </w:p>
    <w:p w14:paraId="620B284C" w14:textId="77777777" w:rsidR="00324543" w:rsidRDefault="00324543" w:rsidP="00324543">
      <w:pPr>
        <w:rPr>
          <w:rFonts w:ascii="Arial" w:hAnsi="Arial" w:cs="Arial"/>
          <w:kern w:val="0"/>
        </w:rPr>
      </w:pPr>
    </w:p>
    <w:sectPr w:rsidR="0032454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E8F24" w14:textId="77777777" w:rsidR="00253668" w:rsidRDefault="00253668" w:rsidP="005D6CEC">
      <w:r>
        <w:separator/>
      </w:r>
    </w:p>
  </w:endnote>
  <w:endnote w:type="continuationSeparator" w:id="0">
    <w:p w14:paraId="1B2E8A76" w14:textId="77777777" w:rsidR="00253668" w:rsidRDefault="00253668" w:rsidP="005D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7867" w14:textId="77777777" w:rsidR="00253668" w:rsidRDefault="00253668" w:rsidP="005D6CEC">
      <w:r>
        <w:separator/>
      </w:r>
    </w:p>
  </w:footnote>
  <w:footnote w:type="continuationSeparator" w:id="0">
    <w:p w14:paraId="3D1DA160" w14:textId="77777777" w:rsidR="00253668" w:rsidRDefault="00253668" w:rsidP="005D6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13C4C"/>
    <w:multiLevelType w:val="hybridMultilevel"/>
    <w:tmpl w:val="EADEE72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996"/>
    <w:rsid w:val="00007162"/>
    <w:rsid w:val="00007BD4"/>
    <w:rsid w:val="000100ED"/>
    <w:rsid w:val="00010320"/>
    <w:rsid w:val="00017623"/>
    <w:rsid w:val="00041046"/>
    <w:rsid w:val="000419E9"/>
    <w:rsid w:val="00043699"/>
    <w:rsid w:val="00050287"/>
    <w:rsid w:val="00057BBC"/>
    <w:rsid w:val="000738BF"/>
    <w:rsid w:val="00075828"/>
    <w:rsid w:val="0009168E"/>
    <w:rsid w:val="00093994"/>
    <w:rsid w:val="00096877"/>
    <w:rsid w:val="000A521A"/>
    <w:rsid w:val="000B050B"/>
    <w:rsid w:val="000B1621"/>
    <w:rsid w:val="000C05AF"/>
    <w:rsid w:val="000C0B5D"/>
    <w:rsid w:val="000C0DB0"/>
    <w:rsid w:val="000C2375"/>
    <w:rsid w:val="000D2187"/>
    <w:rsid w:val="000D5ED0"/>
    <w:rsid w:val="000D647A"/>
    <w:rsid w:val="001009BC"/>
    <w:rsid w:val="00100CF5"/>
    <w:rsid w:val="00106AB9"/>
    <w:rsid w:val="001154BC"/>
    <w:rsid w:val="00115A7D"/>
    <w:rsid w:val="001302FA"/>
    <w:rsid w:val="00143599"/>
    <w:rsid w:val="0014770A"/>
    <w:rsid w:val="00157127"/>
    <w:rsid w:val="0016520E"/>
    <w:rsid w:val="001700DC"/>
    <w:rsid w:val="00181779"/>
    <w:rsid w:val="00192E15"/>
    <w:rsid w:val="00195621"/>
    <w:rsid w:val="00197A41"/>
    <w:rsid w:val="001A11DE"/>
    <w:rsid w:val="001B2655"/>
    <w:rsid w:val="001C1D0D"/>
    <w:rsid w:val="001D706A"/>
    <w:rsid w:val="001F19B4"/>
    <w:rsid w:val="001F19CA"/>
    <w:rsid w:val="0021034D"/>
    <w:rsid w:val="00224C74"/>
    <w:rsid w:val="00237735"/>
    <w:rsid w:val="00253668"/>
    <w:rsid w:val="00264C41"/>
    <w:rsid w:val="002651A4"/>
    <w:rsid w:val="0026789C"/>
    <w:rsid w:val="00281F1A"/>
    <w:rsid w:val="00287193"/>
    <w:rsid w:val="00287703"/>
    <w:rsid w:val="0029786A"/>
    <w:rsid w:val="002A4610"/>
    <w:rsid w:val="002C159C"/>
    <w:rsid w:val="002C4E3D"/>
    <w:rsid w:val="002C5ACC"/>
    <w:rsid w:val="002D31DB"/>
    <w:rsid w:val="002E2DA3"/>
    <w:rsid w:val="002E5D24"/>
    <w:rsid w:val="002E6601"/>
    <w:rsid w:val="002E7195"/>
    <w:rsid w:val="002F6468"/>
    <w:rsid w:val="00305548"/>
    <w:rsid w:val="00310426"/>
    <w:rsid w:val="00311265"/>
    <w:rsid w:val="00311F84"/>
    <w:rsid w:val="00313FA7"/>
    <w:rsid w:val="0031475C"/>
    <w:rsid w:val="00324543"/>
    <w:rsid w:val="00326548"/>
    <w:rsid w:val="00327785"/>
    <w:rsid w:val="00343C53"/>
    <w:rsid w:val="003719A6"/>
    <w:rsid w:val="0037735D"/>
    <w:rsid w:val="00380D4A"/>
    <w:rsid w:val="00390354"/>
    <w:rsid w:val="00397591"/>
    <w:rsid w:val="003A0B55"/>
    <w:rsid w:val="003B6036"/>
    <w:rsid w:val="003C0507"/>
    <w:rsid w:val="003C19CB"/>
    <w:rsid w:val="003C4204"/>
    <w:rsid w:val="003D0C13"/>
    <w:rsid w:val="004007E1"/>
    <w:rsid w:val="00422F7C"/>
    <w:rsid w:val="00462E60"/>
    <w:rsid w:val="00463EE0"/>
    <w:rsid w:val="004715B2"/>
    <w:rsid w:val="00481961"/>
    <w:rsid w:val="004861E9"/>
    <w:rsid w:val="004972BB"/>
    <w:rsid w:val="004A30E2"/>
    <w:rsid w:val="004A7D1A"/>
    <w:rsid w:val="004B1D64"/>
    <w:rsid w:val="004B4BAF"/>
    <w:rsid w:val="004B5CB0"/>
    <w:rsid w:val="004D1974"/>
    <w:rsid w:val="004D7C29"/>
    <w:rsid w:val="004E016C"/>
    <w:rsid w:val="004E2119"/>
    <w:rsid w:val="004E5FA3"/>
    <w:rsid w:val="004F07DC"/>
    <w:rsid w:val="00522521"/>
    <w:rsid w:val="00523A78"/>
    <w:rsid w:val="00554992"/>
    <w:rsid w:val="00560BE5"/>
    <w:rsid w:val="005875F9"/>
    <w:rsid w:val="0059044B"/>
    <w:rsid w:val="005B3754"/>
    <w:rsid w:val="005C239D"/>
    <w:rsid w:val="005C4D94"/>
    <w:rsid w:val="005C5DF0"/>
    <w:rsid w:val="005D332B"/>
    <w:rsid w:val="005D6CEC"/>
    <w:rsid w:val="005E068A"/>
    <w:rsid w:val="00600DE5"/>
    <w:rsid w:val="00614748"/>
    <w:rsid w:val="00620618"/>
    <w:rsid w:val="00650D37"/>
    <w:rsid w:val="00662734"/>
    <w:rsid w:val="00692B49"/>
    <w:rsid w:val="00693D42"/>
    <w:rsid w:val="00696378"/>
    <w:rsid w:val="006A4633"/>
    <w:rsid w:val="006B0E30"/>
    <w:rsid w:val="006E1BD4"/>
    <w:rsid w:val="0070021C"/>
    <w:rsid w:val="00701055"/>
    <w:rsid w:val="00723BF4"/>
    <w:rsid w:val="00731ADD"/>
    <w:rsid w:val="0075630B"/>
    <w:rsid w:val="00760A6A"/>
    <w:rsid w:val="00775838"/>
    <w:rsid w:val="007920D7"/>
    <w:rsid w:val="00793DC0"/>
    <w:rsid w:val="007B0DE8"/>
    <w:rsid w:val="007D0322"/>
    <w:rsid w:val="007D10FD"/>
    <w:rsid w:val="007E48C6"/>
    <w:rsid w:val="007E6C48"/>
    <w:rsid w:val="00804B11"/>
    <w:rsid w:val="00827423"/>
    <w:rsid w:val="00842DA3"/>
    <w:rsid w:val="008452E1"/>
    <w:rsid w:val="00851B48"/>
    <w:rsid w:val="00886A3D"/>
    <w:rsid w:val="0089086A"/>
    <w:rsid w:val="008B293C"/>
    <w:rsid w:val="008D49B3"/>
    <w:rsid w:val="008D5C5A"/>
    <w:rsid w:val="008E59F1"/>
    <w:rsid w:val="009318BD"/>
    <w:rsid w:val="00933778"/>
    <w:rsid w:val="009441D3"/>
    <w:rsid w:val="00960847"/>
    <w:rsid w:val="00974364"/>
    <w:rsid w:val="00980333"/>
    <w:rsid w:val="0098290B"/>
    <w:rsid w:val="00986F0D"/>
    <w:rsid w:val="009A343C"/>
    <w:rsid w:val="009A457E"/>
    <w:rsid w:val="009A67E0"/>
    <w:rsid w:val="009B20FC"/>
    <w:rsid w:val="009B6F66"/>
    <w:rsid w:val="009D54F4"/>
    <w:rsid w:val="00A008CA"/>
    <w:rsid w:val="00A13C4C"/>
    <w:rsid w:val="00A1666F"/>
    <w:rsid w:val="00A27F97"/>
    <w:rsid w:val="00A34CEE"/>
    <w:rsid w:val="00A41F8D"/>
    <w:rsid w:val="00A61A90"/>
    <w:rsid w:val="00A654C6"/>
    <w:rsid w:val="00A725E4"/>
    <w:rsid w:val="00A7367C"/>
    <w:rsid w:val="00A75868"/>
    <w:rsid w:val="00A804C1"/>
    <w:rsid w:val="00A80EDF"/>
    <w:rsid w:val="00A81DE0"/>
    <w:rsid w:val="00A83979"/>
    <w:rsid w:val="00A841F1"/>
    <w:rsid w:val="00AB3458"/>
    <w:rsid w:val="00AB3D07"/>
    <w:rsid w:val="00AB5C95"/>
    <w:rsid w:val="00AC5E74"/>
    <w:rsid w:val="00AD1D99"/>
    <w:rsid w:val="00AE5B78"/>
    <w:rsid w:val="00AF5F03"/>
    <w:rsid w:val="00B048CD"/>
    <w:rsid w:val="00B07DD8"/>
    <w:rsid w:val="00B1237D"/>
    <w:rsid w:val="00B15942"/>
    <w:rsid w:val="00B42293"/>
    <w:rsid w:val="00B52791"/>
    <w:rsid w:val="00B5607B"/>
    <w:rsid w:val="00B5679E"/>
    <w:rsid w:val="00B62F6D"/>
    <w:rsid w:val="00B62FB6"/>
    <w:rsid w:val="00B71506"/>
    <w:rsid w:val="00B72CBD"/>
    <w:rsid w:val="00B86185"/>
    <w:rsid w:val="00B91C22"/>
    <w:rsid w:val="00B970ED"/>
    <w:rsid w:val="00B97C6C"/>
    <w:rsid w:val="00BA506E"/>
    <w:rsid w:val="00BA581C"/>
    <w:rsid w:val="00BB183F"/>
    <w:rsid w:val="00BB567A"/>
    <w:rsid w:val="00BB6B4F"/>
    <w:rsid w:val="00BC358A"/>
    <w:rsid w:val="00BC785C"/>
    <w:rsid w:val="00BD09BE"/>
    <w:rsid w:val="00BD1556"/>
    <w:rsid w:val="00BE2025"/>
    <w:rsid w:val="00BE7025"/>
    <w:rsid w:val="00BF093B"/>
    <w:rsid w:val="00BF1D8B"/>
    <w:rsid w:val="00BF48B0"/>
    <w:rsid w:val="00C119CC"/>
    <w:rsid w:val="00C14D07"/>
    <w:rsid w:val="00C35D48"/>
    <w:rsid w:val="00C54112"/>
    <w:rsid w:val="00C54EE5"/>
    <w:rsid w:val="00C6133F"/>
    <w:rsid w:val="00C63D38"/>
    <w:rsid w:val="00C653B8"/>
    <w:rsid w:val="00C73996"/>
    <w:rsid w:val="00C771F9"/>
    <w:rsid w:val="00C863CA"/>
    <w:rsid w:val="00CA2B76"/>
    <w:rsid w:val="00CA3F72"/>
    <w:rsid w:val="00CB6D52"/>
    <w:rsid w:val="00CC3065"/>
    <w:rsid w:val="00D115A1"/>
    <w:rsid w:val="00D1523F"/>
    <w:rsid w:val="00D235B7"/>
    <w:rsid w:val="00D32E4F"/>
    <w:rsid w:val="00D44127"/>
    <w:rsid w:val="00D47D4F"/>
    <w:rsid w:val="00D533B3"/>
    <w:rsid w:val="00D64367"/>
    <w:rsid w:val="00D64D40"/>
    <w:rsid w:val="00D6615F"/>
    <w:rsid w:val="00D7617F"/>
    <w:rsid w:val="00D77497"/>
    <w:rsid w:val="00D84912"/>
    <w:rsid w:val="00D86A8D"/>
    <w:rsid w:val="00D91CA8"/>
    <w:rsid w:val="00DB10F8"/>
    <w:rsid w:val="00DB5404"/>
    <w:rsid w:val="00DC6401"/>
    <w:rsid w:val="00DE0EA7"/>
    <w:rsid w:val="00DE6BDF"/>
    <w:rsid w:val="00E05368"/>
    <w:rsid w:val="00E13715"/>
    <w:rsid w:val="00E17D03"/>
    <w:rsid w:val="00E23545"/>
    <w:rsid w:val="00E25C4A"/>
    <w:rsid w:val="00E33206"/>
    <w:rsid w:val="00E47CC9"/>
    <w:rsid w:val="00E6373B"/>
    <w:rsid w:val="00E70207"/>
    <w:rsid w:val="00E81AF9"/>
    <w:rsid w:val="00E87FB0"/>
    <w:rsid w:val="00E9499E"/>
    <w:rsid w:val="00E963E1"/>
    <w:rsid w:val="00E96440"/>
    <w:rsid w:val="00EA152B"/>
    <w:rsid w:val="00EA1955"/>
    <w:rsid w:val="00EA49BF"/>
    <w:rsid w:val="00EB0D65"/>
    <w:rsid w:val="00EB48C4"/>
    <w:rsid w:val="00EC37C0"/>
    <w:rsid w:val="00EC5758"/>
    <w:rsid w:val="00ED193E"/>
    <w:rsid w:val="00ED5B0F"/>
    <w:rsid w:val="00ED6EBB"/>
    <w:rsid w:val="00EE147D"/>
    <w:rsid w:val="00EE373F"/>
    <w:rsid w:val="00EF2810"/>
    <w:rsid w:val="00F051FB"/>
    <w:rsid w:val="00F12F54"/>
    <w:rsid w:val="00F16EC7"/>
    <w:rsid w:val="00F17DB1"/>
    <w:rsid w:val="00F233FC"/>
    <w:rsid w:val="00F2621A"/>
    <w:rsid w:val="00F265B6"/>
    <w:rsid w:val="00F342F5"/>
    <w:rsid w:val="00F41D31"/>
    <w:rsid w:val="00F63E4C"/>
    <w:rsid w:val="00F74218"/>
    <w:rsid w:val="00F80CF8"/>
    <w:rsid w:val="00F812F6"/>
    <w:rsid w:val="00F8172D"/>
    <w:rsid w:val="00F84D8D"/>
    <w:rsid w:val="00F85FAC"/>
    <w:rsid w:val="00FA231A"/>
    <w:rsid w:val="00FA2C84"/>
    <w:rsid w:val="00FA412E"/>
    <w:rsid w:val="00FA4548"/>
    <w:rsid w:val="00FA76D2"/>
    <w:rsid w:val="00FB2570"/>
    <w:rsid w:val="00FC78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A41FA"/>
  <w15:chartTrackingRefBased/>
  <w15:docId w15:val="{3B0A7294-D9AF-4617-A739-3F192660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CEC"/>
    <w:pPr>
      <w:tabs>
        <w:tab w:val="center" w:pos="4153"/>
        <w:tab w:val="right" w:pos="8306"/>
      </w:tabs>
      <w:snapToGrid w:val="0"/>
    </w:pPr>
    <w:rPr>
      <w:sz w:val="20"/>
      <w:szCs w:val="20"/>
    </w:rPr>
  </w:style>
  <w:style w:type="character" w:customStyle="1" w:styleId="a4">
    <w:name w:val="頁首 字元"/>
    <w:basedOn w:val="a0"/>
    <w:link w:val="a3"/>
    <w:uiPriority w:val="99"/>
    <w:rsid w:val="005D6CEC"/>
    <w:rPr>
      <w:sz w:val="20"/>
      <w:szCs w:val="20"/>
    </w:rPr>
  </w:style>
  <w:style w:type="paragraph" w:styleId="a5">
    <w:name w:val="footer"/>
    <w:basedOn w:val="a"/>
    <w:link w:val="a6"/>
    <w:uiPriority w:val="99"/>
    <w:unhideWhenUsed/>
    <w:rsid w:val="005D6CEC"/>
    <w:pPr>
      <w:tabs>
        <w:tab w:val="center" w:pos="4153"/>
        <w:tab w:val="right" w:pos="8306"/>
      </w:tabs>
      <w:snapToGrid w:val="0"/>
    </w:pPr>
    <w:rPr>
      <w:sz w:val="20"/>
      <w:szCs w:val="20"/>
    </w:rPr>
  </w:style>
  <w:style w:type="character" w:customStyle="1" w:styleId="a6">
    <w:name w:val="頁尾 字元"/>
    <w:basedOn w:val="a0"/>
    <w:link w:val="a5"/>
    <w:uiPriority w:val="99"/>
    <w:rsid w:val="005D6CEC"/>
    <w:rPr>
      <w:sz w:val="20"/>
      <w:szCs w:val="20"/>
    </w:rPr>
  </w:style>
  <w:style w:type="paragraph" w:styleId="a7">
    <w:name w:val="List Paragraph"/>
    <w:basedOn w:val="a"/>
    <w:uiPriority w:val="34"/>
    <w:qFormat/>
    <w:rsid w:val="00264C4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3616">
      <w:bodyDiv w:val="1"/>
      <w:marLeft w:val="0"/>
      <w:marRight w:val="0"/>
      <w:marTop w:val="0"/>
      <w:marBottom w:val="0"/>
      <w:divBdr>
        <w:top w:val="none" w:sz="0" w:space="0" w:color="auto"/>
        <w:left w:val="none" w:sz="0" w:space="0" w:color="auto"/>
        <w:bottom w:val="none" w:sz="0" w:space="0" w:color="auto"/>
        <w:right w:val="none" w:sz="0" w:space="0" w:color="auto"/>
      </w:divBdr>
    </w:div>
    <w:div w:id="195050902">
      <w:bodyDiv w:val="1"/>
      <w:marLeft w:val="0"/>
      <w:marRight w:val="0"/>
      <w:marTop w:val="0"/>
      <w:marBottom w:val="0"/>
      <w:divBdr>
        <w:top w:val="none" w:sz="0" w:space="0" w:color="auto"/>
        <w:left w:val="none" w:sz="0" w:space="0" w:color="auto"/>
        <w:bottom w:val="none" w:sz="0" w:space="0" w:color="auto"/>
        <w:right w:val="none" w:sz="0" w:space="0" w:color="auto"/>
      </w:divBdr>
    </w:div>
    <w:div w:id="290599739">
      <w:bodyDiv w:val="1"/>
      <w:marLeft w:val="0"/>
      <w:marRight w:val="0"/>
      <w:marTop w:val="0"/>
      <w:marBottom w:val="0"/>
      <w:divBdr>
        <w:top w:val="none" w:sz="0" w:space="0" w:color="auto"/>
        <w:left w:val="none" w:sz="0" w:space="0" w:color="auto"/>
        <w:bottom w:val="none" w:sz="0" w:space="0" w:color="auto"/>
        <w:right w:val="none" w:sz="0" w:space="0" w:color="auto"/>
      </w:divBdr>
    </w:div>
    <w:div w:id="299725120">
      <w:bodyDiv w:val="1"/>
      <w:marLeft w:val="0"/>
      <w:marRight w:val="0"/>
      <w:marTop w:val="0"/>
      <w:marBottom w:val="0"/>
      <w:divBdr>
        <w:top w:val="none" w:sz="0" w:space="0" w:color="auto"/>
        <w:left w:val="none" w:sz="0" w:space="0" w:color="auto"/>
        <w:bottom w:val="none" w:sz="0" w:space="0" w:color="auto"/>
        <w:right w:val="none" w:sz="0" w:space="0" w:color="auto"/>
      </w:divBdr>
    </w:div>
    <w:div w:id="372268330">
      <w:bodyDiv w:val="1"/>
      <w:marLeft w:val="0"/>
      <w:marRight w:val="0"/>
      <w:marTop w:val="0"/>
      <w:marBottom w:val="0"/>
      <w:divBdr>
        <w:top w:val="none" w:sz="0" w:space="0" w:color="auto"/>
        <w:left w:val="none" w:sz="0" w:space="0" w:color="auto"/>
        <w:bottom w:val="none" w:sz="0" w:space="0" w:color="auto"/>
        <w:right w:val="none" w:sz="0" w:space="0" w:color="auto"/>
      </w:divBdr>
    </w:div>
    <w:div w:id="444615475">
      <w:bodyDiv w:val="1"/>
      <w:marLeft w:val="0"/>
      <w:marRight w:val="0"/>
      <w:marTop w:val="0"/>
      <w:marBottom w:val="0"/>
      <w:divBdr>
        <w:top w:val="none" w:sz="0" w:space="0" w:color="auto"/>
        <w:left w:val="none" w:sz="0" w:space="0" w:color="auto"/>
        <w:bottom w:val="none" w:sz="0" w:space="0" w:color="auto"/>
        <w:right w:val="none" w:sz="0" w:space="0" w:color="auto"/>
      </w:divBdr>
    </w:div>
    <w:div w:id="700282378">
      <w:bodyDiv w:val="1"/>
      <w:marLeft w:val="0"/>
      <w:marRight w:val="0"/>
      <w:marTop w:val="0"/>
      <w:marBottom w:val="0"/>
      <w:divBdr>
        <w:top w:val="none" w:sz="0" w:space="0" w:color="auto"/>
        <w:left w:val="none" w:sz="0" w:space="0" w:color="auto"/>
        <w:bottom w:val="none" w:sz="0" w:space="0" w:color="auto"/>
        <w:right w:val="none" w:sz="0" w:space="0" w:color="auto"/>
      </w:divBdr>
    </w:div>
    <w:div w:id="727069837">
      <w:bodyDiv w:val="1"/>
      <w:marLeft w:val="0"/>
      <w:marRight w:val="0"/>
      <w:marTop w:val="0"/>
      <w:marBottom w:val="0"/>
      <w:divBdr>
        <w:top w:val="none" w:sz="0" w:space="0" w:color="auto"/>
        <w:left w:val="none" w:sz="0" w:space="0" w:color="auto"/>
        <w:bottom w:val="none" w:sz="0" w:space="0" w:color="auto"/>
        <w:right w:val="none" w:sz="0" w:space="0" w:color="auto"/>
      </w:divBdr>
    </w:div>
    <w:div w:id="800611859">
      <w:bodyDiv w:val="1"/>
      <w:marLeft w:val="0"/>
      <w:marRight w:val="0"/>
      <w:marTop w:val="0"/>
      <w:marBottom w:val="0"/>
      <w:divBdr>
        <w:top w:val="none" w:sz="0" w:space="0" w:color="auto"/>
        <w:left w:val="none" w:sz="0" w:space="0" w:color="auto"/>
        <w:bottom w:val="none" w:sz="0" w:space="0" w:color="auto"/>
        <w:right w:val="none" w:sz="0" w:space="0" w:color="auto"/>
      </w:divBdr>
    </w:div>
    <w:div w:id="899288754">
      <w:bodyDiv w:val="1"/>
      <w:marLeft w:val="0"/>
      <w:marRight w:val="0"/>
      <w:marTop w:val="0"/>
      <w:marBottom w:val="0"/>
      <w:divBdr>
        <w:top w:val="none" w:sz="0" w:space="0" w:color="auto"/>
        <w:left w:val="none" w:sz="0" w:space="0" w:color="auto"/>
        <w:bottom w:val="none" w:sz="0" w:space="0" w:color="auto"/>
        <w:right w:val="none" w:sz="0" w:space="0" w:color="auto"/>
      </w:divBdr>
    </w:div>
    <w:div w:id="925460404">
      <w:bodyDiv w:val="1"/>
      <w:marLeft w:val="0"/>
      <w:marRight w:val="0"/>
      <w:marTop w:val="0"/>
      <w:marBottom w:val="0"/>
      <w:divBdr>
        <w:top w:val="none" w:sz="0" w:space="0" w:color="auto"/>
        <w:left w:val="none" w:sz="0" w:space="0" w:color="auto"/>
        <w:bottom w:val="none" w:sz="0" w:space="0" w:color="auto"/>
        <w:right w:val="none" w:sz="0" w:space="0" w:color="auto"/>
      </w:divBdr>
    </w:div>
    <w:div w:id="1078594496">
      <w:bodyDiv w:val="1"/>
      <w:marLeft w:val="0"/>
      <w:marRight w:val="0"/>
      <w:marTop w:val="0"/>
      <w:marBottom w:val="0"/>
      <w:divBdr>
        <w:top w:val="none" w:sz="0" w:space="0" w:color="auto"/>
        <w:left w:val="none" w:sz="0" w:space="0" w:color="auto"/>
        <w:bottom w:val="none" w:sz="0" w:space="0" w:color="auto"/>
        <w:right w:val="none" w:sz="0" w:space="0" w:color="auto"/>
      </w:divBdr>
    </w:div>
    <w:div w:id="1264652480">
      <w:bodyDiv w:val="1"/>
      <w:marLeft w:val="0"/>
      <w:marRight w:val="0"/>
      <w:marTop w:val="0"/>
      <w:marBottom w:val="0"/>
      <w:divBdr>
        <w:top w:val="none" w:sz="0" w:space="0" w:color="auto"/>
        <w:left w:val="none" w:sz="0" w:space="0" w:color="auto"/>
        <w:bottom w:val="none" w:sz="0" w:space="0" w:color="auto"/>
        <w:right w:val="none" w:sz="0" w:space="0" w:color="auto"/>
      </w:divBdr>
    </w:div>
    <w:div w:id="1350065634">
      <w:bodyDiv w:val="1"/>
      <w:marLeft w:val="0"/>
      <w:marRight w:val="0"/>
      <w:marTop w:val="0"/>
      <w:marBottom w:val="0"/>
      <w:divBdr>
        <w:top w:val="none" w:sz="0" w:space="0" w:color="auto"/>
        <w:left w:val="none" w:sz="0" w:space="0" w:color="auto"/>
        <w:bottom w:val="none" w:sz="0" w:space="0" w:color="auto"/>
        <w:right w:val="none" w:sz="0" w:space="0" w:color="auto"/>
      </w:divBdr>
    </w:div>
    <w:div w:id="1453130358">
      <w:bodyDiv w:val="1"/>
      <w:marLeft w:val="0"/>
      <w:marRight w:val="0"/>
      <w:marTop w:val="0"/>
      <w:marBottom w:val="0"/>
      <w:divBdr>
        <w:top w:val="none" w:sz="0" w:space="0" w:color="auto"/>
        <w:left w:val="none" w:sz="0" w:space="0" w:color="auto"/>
        <w:bottom w:val="none" w:sz="0" w:space="0" w:color="auto"/>
        <w:right w:val="none" w:sz="0" w:space="0" w:color="auto"/>
      </w:divBdr>
    </w:div>
    <w:div w:id="1486780432">
      <w:bodyDiv w:val="1"/>
      <w:marLeft w:val="0"/>
      <w:marRight w:val="0"/>
      <w:marTop w:val="0"/>
      <w:marBottom w:val="0"/>
      <w:divBdr>
        <w:top w:val="none" w:sz="0" w:space="0" w:color="auto"/>
        <w:left w:val="none" w:sz="0" w:space="0" w:color="auto"/>
        <w:bottom w:val="none" w:sz="0" w:space="0" w:color="auto"/>
        <w:right w:val="none" w:sz="0" w:space="0" w:color="auto"/>
      </w:divBdr>
    </w:div>
    <w:div w:id="1497303763">
      <w:bodyDiv w:val="1"/>
      <w:marLeft w:val="0"/>
      <w:marRight w:val="0"/>
      <w:marTop w:val="0"/>
      <w:marBottom w:val="0"/>
      <w:divBdr>
        <w:top w:val="none" w:sz="0" w:space="0" w:color="auto"/>
        <w:left w:val="none" w:sz="0" w:space="0" w:color="auto"/>
        <w:bottom w:val="none" w:sz="0" w:space="0" w:color="auto"/>
        <w:right w:val="none" w:sz="0" w:space="0" w:color="auto"/>
      </w:divBdr>
    </w:div>
    <w:div w:id="1717856243">
      <w:bodyDiv w:val="1"/>
      <w:marLeft w:val="0"/>
      <w:marRight w:val="0"/>
      <w:marTop w:val="0"/>
      <w:marBottom w:val="0"/>
      <w:divBdr>
        <w:top w:val="none" w:sz="0" w:space="0" w:color="auto"/>
        <w:left w:val="none" w:sz="0" w:space="0" w:color="auto"/>
        <w:bottom w:val="none" w:sz="0" w:space="0" w:color="auto"/>
        <w:right w:val="none" w:sz="0" w:space="0" w:color="auto"/>
      </w:divBdr>
    </w:div>
    <w:div w:id="1808426455">
      <w:bodyDiv w:val="1"/>
      <w:marLeft w:val="0"/>
      <w:marRight w:val="0"/>
      <w:marTop w:val="0"/>
      <w:marBottom w:val="0"/>
      <w:divBdr>
        <w:top w:val="none" w:sz="0" w:space="0" w:color="auto"/>
        <w:left w:val="none" w:sz="0" w:space="0" w:color="auto"/>
        <w:bottom w:val="none" w:sz="0" w:space="0" w:color="auto"/>
        <w:right w:val="none" w:sz="0" w:space="0" w:color="auto"/>
      </w:divBdr>
    </w:div>
    <w:div w:id="1819958688">
      <w:bodyDiv w:val="1"/>
      <w:marLeft w:val="0"/>
      <w:marRight w:val="0"/>
      <w:marTop w:val="0"/>
      <w:marBottom w:val="0"/>
      <w:divBdr>
        <w:top w:val="none" w:sz="0" w:space="0" w:color="auto"/>
        <w:left w:val="none" w:sz="0" w:space="0" w:color="auto"/>
        <w:bottom w:val="none" w:sz="0" w:space="0" w:color="auto"/>
        <w:right w:val="none" w:sz="0" w:space="0" w:color="auto"/>
      </w:divBdr>
    </w:div>
    <w:div w:id="2019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roger1127.yeh@GUCNB890</dc:creator>
  <cp:keywords/>
  <dc:description/>
  <cp:lastModifiedBy>shawn.yang</cp:lastModifiedBy>
  <cp:revision>156</cp:revision>
  <dcterms:created xsi:type="dcterms:W3CDTF">2024-12-25T09:11:00Z</dcterms:created>
  <dcterms:modified xsi:type="dcterms:W3CDTF">2025-01-17T02:12:00Z</dcterms:modified>
</cp:coreProperties>
</file>