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w:t>
      </w:r>
      <w:r w:rsidR="00AF598F">
        <w:rPr>
          <w:rFonts w:ascii="微軟正黑體" w:eastAsia="微軟正黑體" w:hAnsi="微軟正黑體" w:hint="eastAsia"/>
        </w:rPr>
        <w:t>文字+</w:t>
      </w:r>
      <w:r w:rsidR="00AF598F">
        <w:rPr>
          <w:rFonts w:ascii="微軟正黑體" w:eastAsia="微軟正黑體" w:hAnsi="微軟正黑體"/>
        </w:rPr>
        <w:t>icon</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w:t>
      </w:r>
      <w:r w:rsidR="00AF598F">
        <w:rPr>
          <w:rFonts w:ascii="微軟正黑體" w:eastAsia="微軟正黑體" w:hAnsi="微軟正黑體" w:hint="eastAsia"/>
        </w:rPr>
        <w:t>的圖文說明</w:t>
      </w:r>
    </w:p>
    <w:p w:rsidR="00B74B6A" w:rsidRDefault="00623CBA">
      <w:pPr>
        <w:rPr>
          <w:rFonts w:ascii="微軟正黑體" w:eastAsia="微軟正黑體" w:hAnsi="微軟正黑體"/>
        </w:rPr>
      </w:pPr>
      <w:r>
        <w:rPr>
          <w:noProof/>
        </w:rPr>
        <w:drawing>
          <wp:inline distT="0" distB="0" distL="0" distR="0" wp14:anchorId="298EA57F" wp14:editId="5F8C6F1F">
            <wp:extent cx="3819525" cy="25622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9525" cy="2562225"/>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p>
    <w:p w:rsidR="00B74B6A" w:rsidRDefault="006D012C"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811DE2" w:rsidRPr="00811DE2">
        <w:rPr>
          <w:rFonts w:ascii="微軟正黑體" w:eastAsia="微軟正黑體" w:hAnsi="微軟正黑體"/>
        </w:rPr>
        <w:t>Shaping an All-Inclusive Workplace.</w:t>
      </w:r>
    </w:p>
    <w:p w:rsidR="00590B18" w:rsidRPr="00AF598F" w:rsidRDefault="006D012C" w:rsidP="00AF598F">
      <w:pPr>
        <w:pStyle w:val="a7"/>
        <w:ind w:leftChars="0" w:left="720"/>
        <w:rPr>
          <w:rFonts w:ascii="微軟正黑體" w:eastAsia="微軟正黑體" w:hAnsi="微軟正黑體"/>
        </w:rPr>
      </w:pPr>
      <w:r>
        <w:rPr>
          <w:rFonts w:ascii="微軟正黑體" w:eastAsia="微軟正黑體" w:hAnsi="微軟正黑體" w:hint="eastAsia"/>
        </w:rPr>
        <w:t>左</w:t>
      </w:r>
      <w:r w:rsidR="00BF5770">
        <w:rPr>
          <w:rFonts w:ascii="微軟正黑體" w:eastAsia="微軟正黑體" w:hAnsi="微軟正黑體" w:hint="eastAsia"/>
        </w:rPr>
        <w:t>圖</w:t>
      </w:r>
      <w:r w:rsidR="00D6756F">
        <w:rPr>
          <w:rFonts w:ascii="微軟正黑體" w:eastAsia="微軟正黑體" w:hAnsi="微軟正黑體" w:hint="eastAsia"/>
        </w:rPr>
        <w:t>：</w:t>
      </w:r>
      <w:r w:rsidR="00AF598F">
        <w:rPr>
          <w:rFonts w:ascii="微軟正黑體" w:eastAsia="微軟正黑體" w:hAnsi="微軟正黑體" w:hint="eastAsia"/>
        </w:rPr>
        <w:t>文字「</w:t>
      </w:r>
      <w:r w:rsidR="00811DE2" w:rsidRPr="00811DE2">
        <w:rPr>
          <w:rFonts w:ascii="微軟正黑體" w:eastAsia="微軟正黑體" w:hAnsi="微軟正黑體"/>
        </w:rPr>
        <w:t>Human Rights Policy</w:t>
      </w:r>
      <w:r w:rsidR="00AF598F">
        <w:rPr>
          <w:rFonts w:ascii="微軟正黑體" w:eastAsia="微軟正黑體" w:hAnsi="微軟正黑體" w:hint="eastAsia"/>
        </w:rPr>
        <w:t>」+</w:t>
      </w:r>
      <w:r>
        <w:rPr>
          <w:rFonts w:ascii="微軟正黑體" w:eastAsia="微軟正黑體" w:hAnsi="微軟正黑體" w:hint="eastAsia"/>
        </w:rPr>
        <w:t>圖庫照片或廠商設計</w:t>
      </w:r>
      <w:r w:rsidR="00AF598F">
        <w:rPr>
          <w:rFonts w:ascii="微軟正黑體" w:eastAsia="微軟正黑體" w:hAnsi="微軟正黑體" w:hint="eastAsia"/>
        </w:rPr>
        <w:t>（廠商協助搜尋）</w:t>
      </w:r>
    </w:p>
    <w:p w:rsidR="00590B18" w:rsidRPr="00AF598F" w:rsidRDefault="006D012C" w:rsidP="00AF598F">
      <w:pPr>
        <w:pStyle w:val="a7"/>
        <w:ind w:leftChars="0" w:left="720"/>
        <w:rPr>
          <w:rFonts w:ascii="微軟正黑體" w:eastAsia="微軟正黑體" w:hAnsi="微軟正黑體"/>
        </w:rPr>
      </w:pPr>
      <w:r>
        <w:rPr>
          <w:rFonts w:ascii="微軟正黑體" w:eastAsia="微軟正黑體" w:hAnsi="微軟正黑體" w:hint="eastAsia"/>
        </w:rPr>
        <w:t>中</w:t>
      </w:r>
      <w:r w:rsidR="00BF5770">
        <w:rPr>
          <w:rFonts w:ascii="微軟正黑體" w:eastAsia="微軟正黑體" w:hAnsi="微軟正黑體" w:hint="eastAsia"/>
        </w:rPr>
        <w:t>圖</w:t>
      </w:r>
      <w:r w:rsidR="00D6756F">
        <w:rPr>
          <w:rFonts w:ascii="微軟正黑體" w:eastAsia="微軟正黑體" w:hAnsi="微軟正黑體" w:hint="eastAsia"/>
        </w:rPr>
        <w:t>：</w:t>
      </w:r>
      <w:r w:rsidR="00AF598F">
        <w:rPr>
          <w:rFonts w:ascii="微軟正黑體" w:eastAsia="微軟正黑體" w:hAnsi="微軟正黑體" w:hint="eastAsia"/>
        </w:rPr>
        <w:t>文字「</w:t>
      </w:r>
      <w:r w:rsidR="00811DE2" w:rsidRPr="00811DE2">
        <w:rPr>
          <w:rFonts w:ascii="微軟正黑體" w:eastAsia="微軟正黑體" w:hAnsi="微軟正黑體"/>
        </w:rPr>
        <w:t>Diversity, Equity and Inclusion</w:t>
      </w:r>
      <w:r w:rsidR="00AF598F">
        <w:rPr>
          <w:rFonts w:ascii="微軟正黑體" w:eastAsia="微軟正黑體" w:hAnsi="微軟正黑體" w:hint="eastAsia"/>
        </w:rPr>
        <w:t>」</w:t>
      </w:r>
      <w:r>
        <w:rPr>
          <w:rFonts w:ascii="微軟正黑體" w:eastAsia="微軟正黑體" w:hAnsi="微軟正黑體" w:hint="eastAsia"/>
        </w:rPr>
        <w:t>+圖庫照片或廠商設計</w:t>
      </w:r>
      <w:r w:rsidR="00AF598F">
        <w:rPr>
          <w:rFonts w:ascii="微軟正黑體" w:eastAsia="微軟正黑體" w:hAnsi="微軟正黑體" w:hint="eastAsia"/>
        </w:rPr>
        <w:t>（廠商協助搜尋）</w:t>
      </w:r>
    </w:p>
    <w:p w:rsidR="00D6756F" w:rsidRDefault="006D012C" w:rsidP="00B74B6A">
      <w:pPr>
        <w:pStyle w:val="a7"/>
        <w:ind w:leftChars="0" w:left="720"/>
        <w:rPr>
          <w:rFonts w:ascii="微軟正黑體" w:eastAsia="微軟正黑體" w:hAnsi="微軟正黑體"/>
        </w:rPr>
      </w:pPr>
      <w:r>
        <w:rPr>
          <w:rFonts w:ascii="微軟正黑體" w:eastAsia="微軟正黑體" w:hAnsi="微軟正黑體" w:hint="eastAsia"/>
        </w:rPr>
        <w:t>右</w:t>
      </w:r>
      <w:r w:rsidR="00BF5770">
        <w:rPr>
          <w:rFonts w:ascii="微軟正黑體" w:eastAsia="微軟正黑體" w:hAnsi="微軟正黑體" w:hint="eastAsia"/>
        </w:rPr>
        <w:t>圖</w:t>
      </w:r>
      <w:r w:rsidR="00D6756F">
        <w:rPr>
          <w:rFonts w:ascii="微軟正黑體" w:eastAsia="微軟正黑體" w:hAnsi="微軟正黑體" w:hint="eastAsia"/>
        </w:rPr>
        <w:t>：</w:t>
      </w:r>
      <w:r w:rsidR="00AF598F">
        <w:rPr>
          <w:rFonts w:ascii="微軟正黑體" w:eastAsia="微軟正黑體" w:hAnsi="微軟正黑體" w:hint="eastAsia"/>
        </w:rPr>
        <w:t>文字「</w:t>
      </w:r>
      <w:r w:rsidR="00811DE2" w:rsidRPr="00811DE2">
        <w:rPr>
          <w:rFonts w:ascii="微軟正黑體" w:eastAsia="微軟正黑體" w:hAnsi="微軟正黑體"/>
        </w:rPr>
        <w:t>Occupational Safety and Health</w:t>
      </w:r>
      <w:r w:rsidR="00AF598F">
        <w:rPr>
          <w:rFonts w:ascii="微軟正黑體" w:eastAsia="微軟正黑體" w:hAnsi="微軟正黑體" w:hint="eastAsia"/>
        </w:rPr>
        <w:t>」</w:t>
      </w:r>
      <w:r>
        <w:rPr>
          <w:rFonts w:ascii="微軟正黑體" w:eastAsia="微軟正黑體" w:hAnsi="微軟正黑體" w:hint="eastAsia"/>
        </w:rPr>
        <w:t>+圖庫照片或廠商設計</w:t>
      </w:r>
      <w:r w:rsidR="00AF598F">
        <w:rPr>
          <w:rFonts w:ascii="微軟正黑體" w:eastAsia="微軟正黑體" w:hAnsi="微軟正黑體" w:hint="eastAsia"/>
        </w:rPr>
        <w:t>（廠商協助搜尋）</w:t>
      </w:r>
    </w:p>
    <w:p w:rsidR="00590B18" w:rsidRPr="006D012C" w:rsidRDefault="00590B18" w:rsidP="00B74B6A">
      <w:pPr>
        <w:pStyle w:val="a7"/>
        <w:ind w:leftChars="0" w:left="720"/>
        <w:rPr>
          <w:rFonts w:ascii="微軟正黑體" w:eastAsia="微軟正黑體" w:hAnsi="微軟正黑體"/>
        </w:rPr>
      </w:pP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t>內層</w:t>
      </w:r>
    </w:p>
    <w:p w:rsidR="006D012C" w:rsidRDefault="006D012C" w:rsidP="006D012C">
      <w:pPr>
        <w:pStyle w:val="a7"/>
        <w:ind w:leftChars="0" w:left="720"/>
        <w:rPr>
          <w:rFonts w:ascii="微軟正黑體" w:eastAsia="微軟正黑體" w:hAnsi="微軟正黑體"/>
        </w:rPr>
      </w:pPr>
      <w:r>
        <w:rPr>
          <w:rFonts w:ascii="微軟正黑體" w:eastAsia="微軟正黑體" w:hAnsi="微軟正黑體" w:hint="eastAsia"/>
        </w:rPr>
        <w:t>左圖說明：</w:t>
      </w:r>
    </w:p>
    <w:p w:rsidR="00811DE2" w:rsidRDefault="00811DE2" w:rsidP="00811DE2">
      <w:pPr>
        <w:pStyle w:val="a7"/>
        <w:rPr>
          <w:rFonts w:ascii="微軟正黑體" w:eastAsia="微軟正黑體" w:hAnsi="微軟正黑體"/>
          <w:b/>
          <w:sz w:val="32"/>
          <w:u w:val="single"/>
        </w:rPr>
      </w:pPr>
      <w:r>
        <w:rPr>
          <w:rFonts w:ascii="微軟正黑體" w:eastAsia="微軟正黑體" w:hAnsi="微軟正黑體"/>
          <w:b/>
          <w:sz w:val="32"/>
          <w:u w:val="single"/>
        </w:rPr>
        <w:t xml:space="preserve">GUC </w:t>
      </w:r>
      <w:r w:rsidRPr="00811DE2">
        <w:rPr>
          <w:rFonts w:ascii="微軟正黑體" w:eastAsia="微軟正黑體" w:hAnsi="微軟正黑體"/>
          <w:b/>
          <w:sz w:val="32"/>
          <w:u w:val="single"/>
        </w:rPr>
        <w:t xml:space="preserve">Human Rights Policy </w:t>
      </w:r>
    </w:p>
    <w:p w:rsidR="00811DE2" w:rsidRDefault="00811DE2" w:rsidP="00811DE2">
      <w:pPr>
        <w:pStyle w:val="a7"/>
        <w:rPr>
          <w:rFonts w:ascii="微軟正黑體" w:eastAsia="微軟正黑體" w:hAnsi="微軟正黑體"/>
        </w:rPr>
      </w:pPr>
      <w:r w:rsidRPr="00811DE2">
        <w:rPr>
          <w:rFonts w:ascii="微軟正黑體" w:eastAsia="微軟正黑體" w:hAnsi="微軟正黑體"/>
        </w:rPr>
        <w:t>GUC firmly believes that respecting human rights and promoting a decent work</w:t>
      </w:r>
      <w:r>
        <w:rPr>
          <w:rFonts w:ascii="微軟正黑體" w:eastAsia="微軟正黑體" w:hAnsi="微軟正黑體"/>
        </w:rPr>
        <w:t xml:space="preserve"> </w:t>
      </w:r>
      <w:r w:rsidRPr="00811DE2">
        <w:rPr>
          <w:rFonts w:ascii="微軟正黑體" w:eastAsia="微軟正黑體" w:hAnsi="微軟正黑體"/>
        </w:rPr>
        <w:t>environment are equally crucial for the Company and its supply chain. GUC abides by local</w:t>
      </w:r>
      <w:r>
        <w:rPr>
          <w:rFonts w:ascii="微軟正黑體" w:eastAsia="微軟正黑體" w:hAnsi="微軟正黑體"/>
        </w:rPr>
        <w:t xml:space="preserve"> </w:t>
      </w:r>
      <w:r w:rsidRPr="00811DE2">
        <w:rPr>
          <w:rFonts w:ascii="微軟正黑體" w:eastAsia="微軟正黑體" w:hAnsi="微軟正黑體"/>
        </w:rPr>
        <w:t>laws and regulations in all countries and regions where we operate, and upholds the policy</w:t>
      </w:r>
      <w:r>
        <w:rPr>
          <w:rFonts w:ascii="微軟正黑體" w:eastAsia="微軟正黑體" w:hAnsi="微軟正黑體"/>
        </w:rPr>
        <w:t xml:space="preserve"> </w:t>
      </w:r>
      <w:r w:rsidRPr="00811DE2">
        <w:rPr>
          <w:rFonts w:ascii="微軟正黑體" w:eastAsia="微軟正黑體" w:hAnsi="微軟正黑體"/>
        </w:rPr>
        <w:t>for human rights of all workers, including full-time, contract and temporary employees, as</w:t>
      </w:r>
      <w:r>
        <w:rPr>
          <w:rFonts w:ascii="微軟正黑體" w:eastAsia="微軟正黑體" w:hAnsi="微軟正黑體"/>
        </w:rPr>
        <w:t xml:space="preserve"> </w:t>
      </w:r>
      <w:r w:rsidRPr="00811DE2">
        <w:rPr>
          <w:rFonts w:ascii="微軟正黑體" w:eastAsia="微軟正黑體" w:hAnsi="微軟正黑體"/>
        </w:rPr>
        <w:t>well as interns. We also require our suppliers to act in the same fashion, as addressing</w:t>
      </w:r>
      <w:r>
        <w:rPr>
          <w:rFonts w:ascii="微軟正黑體" w:eastAsia="微軟正黑體" w:hAnsi="微軟正黑體"/>
        </w:rPr>
        <w:t xml:space="preserve"> </w:t>
      </w:r>
      <w:r w:rsidRPr="00811DE2">
        <w:rPr>
          <w:rFonts w:ascii="微軟正黑體" w:eastAsia="微軟正黑體" w:hAnsi="微軟正黑體"/>
        </w:rPr>
        <w:t xml:space="preserve">human right issues in complex </w:t>
      </w:r>
      <w:r w:rsidRPr="00811DE2">
        <w:rPr>
          <w:rFonts w:ascii="微軟正黑體" w:eastAsia="微軟正黑體" w:hAnsi="微軟正黑體"/>
        </w:rPr>
        <w:lastRenderedPageBreak/>
        <w:t>supply chains is a shared responsibility.</w:t>
      </w:r>
      <w:r w:rsidRPr="00811DE2">
        <w:rPr>
          <w:rFonts w:ascii="微軟正黑體" w:eastAsia="微軟正黑體" w:hAnsi="微軟正黑體"/>
        </w:rPr>
        <w:t xml:space="preserve"> </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rPr>
        <w:t>GUC supports and complies with the international labor practices and standards of human</w:t>
      </w:r>
      <w:r>
        <w:rPr>
          <w:rFonts w:ascii="微軟正黑體" w:eastAsia="微軟正黑體" w:hAnsi="微軟正黑體"/>
        </w:rPr>
        <w:t xml:space="preserve"> </w:t>
      </w:r>
      <w:r w:rsidRPr="00811DE2">
        <w:rPr>
          <w:rFonts w:ascii="微軟正黑體" w:eastAsia="微軟正黑體" w:hAnsi="微軟正黑體"/>
        </w:rPr>
        <w:t>rights including the Universal Declaration of Human Rights, the United Nations (UN) Global</w:t>
      </w:r>
      <w:r>
        <w:rPr>
          <w:rFonts w:ascii="微軟正黑體" w:eastAsia="微軟正黑體" w:hAnsi="微軟正黑體"/>
        </w:rPr>
        <w:t xml:space="preserve"> </w:t>
      </w:r>
      <w:r w:rsidRPr="00811DE2">
        <w:rPr>
          <w:rFonts w:ascii="微軟正黑體" w:eastAsia="微軟正黑體" w:hAnsi="微軟正黑體"/>
        </w:rPr>
        <w:t>Compact, the UN Guiding Principles on Business and Human Rights, the Organization for</w:t>
      </w:r>
      <w:r>
        <w:rPr>
          <w:rFonts w:ascii="微軟正黑體" w:eastAsia="微軟正黑體" w:hAnsi="微軟正黑體"/>
        </w:rPr>
        <w:t xml:space="preserve"> </w:t>
      </w:r>
      <w:r w:rsidRPr="00811DE2">
        <w:rPr>
          <w:rFonts w:ascii="微軟正黑體" w:eastAsia="微軟正黑體" w:hAnsi="微軟正黑體"/>
        </w:rPr>
        <w:t>Economic Co-operation and Development Guidelines for Multinational Enterprises, the</w:t>
      </w:r>
      <w:r>
        <w:rPr>
          <w:rFonts w:ascii="微軟正黑體" w:eastAsia="微軟正黑體" w:hAnsi="微軟正黑體"/>
        </w:rPr>
        <w:t xml:space="preserve"> </w:t>
      </w:r>
      <w:r w:rsidRPr="00811DE2">
        <w:rPr>
          <w:rFonts w:ascii="微軟正黑體" w:eastAsia="微軟正黑體" w:hAnsi="微軟正黑體"/>
        </w:rPr>
        <w:t>SA8000 Standard of Social Accountability International (SAI,). We also align our actions</w:t>
      </w:r>
      <w:r>
        <w:rPr>
          <w:rFonts w:ascii="微軟正黑體" w:eastAsia="微軟正黑體" w:hAnsi="微軟正黑體"/>
        </w:rPr>
        <w:t xml:space="preserve"> </w:t>
      </w:r>
      <w:r w:rsidRPr="00811DE2">
        <w:rPr>
          <w:rFonts w:ascii="微軟正黑體" w:eastAsia="微軟正黑體" w:hAnsi="微軟正黑體"/>
        </w:rPr>
        <w:t>with the Responsible Business Alliance (RBA) Code of Conduct. The guiding principles for</w:t>
      </w:r>
      <w:r>
        <w:rPr>
          <w:rFonts w:ascii="微軟正黑體" w:eastAsia="微軟正黑體" w:hAnsi="微軟正黑體"/>
        </w:rPr>
        <w:t xml:space="preserve"> </w:t>
      </w:r>
      <w:r w:rsidRPr="00811DE2">
        <w:rPr>
          <w:rFonts w:ascii="微軟正黑體" w:eastAsia="微軟正黑體" w:hAnsi="微軟正黑體"/>
        </w:rPr>
        <w:t>GUC</w:t>
      </w:r>
      <w:r>
        <w:rPr>
          <w:rFonts w:ascii="微軟正黑體" w:eastAsia="微軟正黑體" w:hAnsi="微軟正黑體"/>
        </w:rPr>
        <w:t>’</w:t>
      </w:r>
      <w:r w:rsidRPr="00811DE2">
        <w:rPr>
          <w:rFonts w:ascii="微軟正黑體" w:eastAsia="微軟正黑體" w:hAnsi="微軟正黑體"/>
        </w:rPr>
        <w:t>s Human Right Policy are as follow, and requires all of our suppliers to follow the</w:t>
      </w:r>
      <w:r>
        <w:rPr>
          <w:rFonts w:ascii="微軟正黑體" w:eastAsia="微軟正黑體" w:hAnsi="微軟正黑體"/>
        </w:rPr>
        <w:t xml:space="preserve"> </w:t>
      </w:r>
      <w:r w:rsidRPr="00811DE2">
        <w:rPr>
          <w:rFonts w:ascii="微軟正黑體" w:eastAsia="微軟正黑體" w:hAnsi="微軟正黑體"/>
        </w:rPr>
        <w:t>same standards.</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rPr>
        <w:t>Guideline</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Embed respect for economic, social, cultural, civil, and political rights, as well as the</w:t>
      </w:r>
      <w:r>
        <w:rPr>
          <w:rFonts w:ascii="微軟正黑體" w:eastAsia="微軟正黑體" w:hAnsi="微軟正黑體"/>
        </w:rPr>
        <w:t xml:space="preserve"> </w:t>
      </w:r>
      <w:r w:rsidRPr="00811DE2">
        <w:rPr>
          <w:rFonts w:ascii="微軟正黑體" w:eastAsia="微軟正黑體" w:hAnsi="微軟正黑體"/>
        </w:rPr>
        <w:t>right to development, in the way we operate.</w:t>
      </w:r>
    </w:p>
    <w:p w:rsidR="00811DE2" w:rsidRPr="00811DE2" w:rsidRDefault="00811DE2" w:rsidP="00811DE2">
      <w:pPr>
        <w:pStyle w:val="a7"/>
        <w:rPr>
          <w:rFonts w:ascii="微軟正黑體" w:eastAsia="微軟正黑體" w:hAnsi="微軟正黑體" w:hint="eastAsia"/>
        </w:rPr>
      </w:pPr>
      <w:r w:rsidRPr="00811DE2">
        <w:rPr>
          <w:rFonts w:ascii="微軟正黑體" w:eastAsia="微軟正黑體" w:hAnsi="微軟正黑體" w:hint="eastAsia"/>
        </w:rPr>
        <w:t> Provide a safe and secure work environment that is free of harassment and bullying</w:t>
      </w:r>
      <w:r>
        <w:rPr>
          <w:rFonts w:ascii="微軟正黑體" w:eastAsia="微軟正黑體" w:hAnsi="微軟正黑體"/>
        </w:rPr>
        <w:t>.</w:t>
      </w:r>
    </w:p>
    <w:p w:rsidR="00811DE2" w:rsidRPr="00811DE2" w:rsidRDefault="00811DE2" w:rsidP="00811DE2">
      <w:pPr>
        <w:pStyle w:val="a7"/>
        <w:rPr>
          <w:rFonts w:ascii="微軟正黑體" w:eastAsia="微軟正黑體" w:hAnsi="微軟正黑體" w:hint="eastAsia"/>
        </w:rPr>
      </w:pPr>
      <w:r w:rsidRPr="00811DE2">
        <w:rPr>
          <w:rFonts w:ascii="微軟正黑體" w:eastAsia="微軟正黑體" w:hAnsi="微軟正黑體" w:hint="eastAsia"/>
        </w:rPr>
        <w:t> Eliminate unlawful discrimination and ensure equality in the workplace.</w:t>
      </w:r>
    </w:p>
    <w:p w:rsidR="00811DE2" w:rsidRPr="00811DE2" w:rsidRDefault="00811DE2" w:rsidP="00811DE2">
      <w:pPr>
        <w:pStyle w:val="a7"/>
        <w:rPr>
          <w:rFonts w:ascii="微軟正黑體" w:eastAsia="微軟正黑體" w:hAnsi="微軟正黑體" w:hint="eastAsia"/>
        </w:rPr>
      </w:pPr>
      <w:r w:rsidRPr="00811DE2">
        <w:rPr>
          <w:rFonts w:ascii="微軟正黑體" w:eastAsia="微軟正黑體" w:hAnsi="微軟正黑體" w:hint="eastAsia"/>
        </w:rPr>
        <w:t xml:space="preserve"> Zero tolerance for child labor and protection of the rights of young </w:t>
      </w:r>
      <w:r w:rsidRPr="00811DE2">
        <w:rPr>
          <w:rFonts w:ascii="微軟正黑體" w:eastAsia="微軟正黑體" w:hAnsi="微軟正黑體" w:hint="eastAsia"/>
        </w:rPr>
        <w:lastRenderedPageBreak/>
        <w:t>workers.</w:t>
      </w:r>
    </w:p>
    <w:p w:rsidR="00811DE2" w:rsidRPr="00811DE2" w:rsidRDefault="00811DE2" w:rsidP="00811DE2">
      <w:pPr>
        <w:pStyle w:val="a7"/>
        <w:rPr>
          <w:rFonts w:ascii="微軟正黑體" w:eastAsia="微軟正黑體" w:hAnsi="微軟正黑體" w:hint="eastAsia"/>
        </w:rPr>
      </w:pPr>
      <w:r w:rsidRPr="00811DE2">
        <w:rPr>
          <w:rFonts w:ascii="微軟正黑體" w:eastAsia="微軟正黑體" w:hAnsi="微軟正黑體" w:hint="eastAsia"/>
        </w:rPr>
        <w:t> Forbid forced labor, guarantee freely chosen employment and freedom of association.</w:t>
      </w:r>
    </w:p>
    <w:p w:rsidR="00811DE2" w:rsidRPr="00811DE2" w:rsidRDefault="00811DE2" w:rsidP="00811DE2">
      <w:pPr>
        <w:pStyle w:val="a7"/>
        <w:rPr>
          <w:rFonts w:ascii="微軟正黑體" w:eastAsia="微軟正黑體" w:hAnsi="微軟正黑體" w:hint="eastAsia"/>
        </w:rPr>
      </w:pPr>
      <w:r w:rsidRPr="00811DE2">
        <w:rPr>
          <w:rFonts w:ascii="微軟正黑體" w:eastAsia="微軟正黑體" w:hAnsi="微軟正黑體" w:hint="eastAsia"/>
        </w:rPr>
        <w:t> Commit to responsible sourcing of minerals.</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Protect labor rights of vulnerable groups or marginalized groups such as indigenous</w:t>
      </w:r>
      <w:r>
        <w:rPr>
          <w:rFonts w:ascii="微軟正黑體" w:eastAsia="微軟正黑體" w:hAnsi="微軟正黑體"/>
        </w:rPr>
        <w:t xml:space="preserve"> </w:t>
      </w:r>
      <w:r w:rsidRPr="00811DE2">
        <w:rPr>
          <w:rFonts w:ascii="微軟正黑體" w:eastAsia="微軟正黑體" w:hAnsi="微軟正黑體"/>
        </w:rPr>
        <w:t>people, women, migrant workers, contractors and persons with disabilities.</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Comply with all applicable wage laws and regulations, and legal limits to working</w:t>
      </w:r>
      <w:r>
        <w:rPr>
          <w:rFonts w:ascii="微軟正黑體" w:eastAsia="微軟正黑體" w:hAnsi="微軟正黑體"/>
        </w:rPr>
        <w:t xml:space="preserve"> </w:t>
      </w:r>
      <w:r w:rsidRPr="00811DE2">
        <w:rPr>
          <w:rFonts w:ascii="微軟正黑體" w:eastAsia="微軟正黑體" w:hAnsi="微軟正黑體"/>
        </w:rPr>
        <w:t>hours.</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Provide fair and compliant living wage on time with pay slips to state legitimate</w:t>
      </w:r>
      <w:r>
        <w:rPr>
          <w:rFonts w:ascii="微軟正黑體" w:eastAsia="微軟正黑體" w:hAnsi="微軟正黑體"/>
        </w:rPr>
        <w:t xml:space="preserve"> </w:t>
      </w:r>
      <w:r w:rsidRPr="00811DE2">
        <w:rPr>
          <w:rFonts w:ascii="微軟正黑體" w:eastAsia="微軟正黑體" w:hAnsi="微軟正黑體"/>
        </w:rPr>
        <w:t>deductions.</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Enable a communication-friendly environment and maintain an open-minded</w:t>
      </w:r>
      <w:r>
        <w:rPr>
          <w:rFonts w:ascii="微軟正黑體" w:eastAsia="微軟正黑體" w:hAnsi="微軟正黑體"/>
        </w:rPr>
        <w:t xml:space="preserve"> </w:t>
      </w:r>
      <w:r w:rsidRPr="00811DE2">
        <w:rPr>
          <w:rFonts w:ascii="微軟正黑體" w:eastAsia="微軟正黑體" w:hAnsi="微軟正黑體"/>
        </w:rPr>
        <w:t>management system.</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Provide support and assistance in maintaining the physical and psychological</w:t>
      </w:r>
      <w:r>
        <w:rPr>
          <w:rFonts w:ascii="微軟正黑體" w:eastAsia="微軟正黑體" w:hAnsi="微軟正黑體"/>
        </w:rPr>
        <w:t xml:space="preserve"> </w:t>
      </w:r>
      <w:r w:rsidRPr="00811DE2">
        <w:rPr>
          <w:rFonts w:ascii="微軟正黑體" w:eastAsia="微軟正黑體" w:hAnsi="微軟正黑體"/>
        </w:rPr>
        <w:t>well-being of employees, as well as balance between work and life.</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Establish formal whistle blowing channels for employees, GUC suppliers and other</w:t>
      </w:r>
      <w:r>
        <w:rPr>
          <w:rFonts w:ascii="微軟正黑體" w:eastAsia="微軟正黑體" w:hAnsi="微軟正黑體"/>
        </w:rPr>
        <w:t xml:space="preserve"> </w:t>
      </w:r>
      <w:r w:rsidRPr="00811DE2">
        <w:rPr>
          <w:rFonts w:ascii="微軟正黑體" w:eastAsia="微軟正黑體" w:hAnsi="微軟正黑體"/>
        </w:rPr>
        <w:t>external stakeholders to report any misconduct that is illegal, or is in violation of human</w:t>
      </w:r>
      <w:r>
        <w:rPr>
          <w:rFonts w:ascii="微軟正黑體" w:eastAsia="微軟正黑體" w:hAnsi="微軟正黑體"/>
        </w:rPr>
        <w:t xml:space="preserve"> </w:t>
      </w:r>
      <w:r w:rsidRPr="00811DE2">
        <w:rPr>
          <w:rFonts w:ascii="微軟正黑體" w:eastAsia="微軟正黑體" w:hAnsi="微軟正黑體"/>
        </w:rPr>
        <w:t xml:space="preserve">rights, the code of conduct or </w:t>
      </w:r>
      <w:r w:rsidRPr="00811DE2">
        <w:rPr>
          <w:rFonts w:ascii="微軟正黑體" w:eastAsia="微軟正黑體" w:hAnsi="微軟正黑體"/>
        </w:rPr>
        <w:lastRenderedPageBreak/>
        <w:t>corporate integrity.</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hint="eastAsia"/>
        </w:rPr>
        <w:t> Monitor and assess relevant risks, practices, and impacts regularly to respond to</w:t>
      </w:r>
      <w:r>
        <w:rPr>
          <w:rFonts w:ascii="微軟正黑體" w:eastAsia="微軟正黑體" w:hAnsi="微軟正黑體"/>
        </w:rPr>
        <w:t xml:space="preserve"> </w:t>
      </w:r>
      <w:r w:rsidRPr="00811DE2">
        <w:rPr>
          <w:rFonts w:ascii="微軟正黑體" w:eastAsia="微軟正黑體" w:hAnsi="微軟正黑體"/>
        </w:rPr>
        <w:t>evolving situations and stakeholders'</w:t>
      </w:r>
      <w:r>
        <w:rPr>
          <w:rFonts w:ascii="微軟正黑體" w:eastAsia="微軟正黑體" w:hAnsi="微軟正黑體" w:hint="eastAsia"/>
        </w:rPr>
        <w:t xml:space="preserve"> </w:t>
      </w:r>
      <w:r w:rsidRPr="00811DE2">
        <w:rPr>
          <w:rFonts w:ascii="微軟正黑體" w:eastAsia="微軟正黑體" w:hAnsi="微軟正黑體"/>
        </w:rPr>
        <w:t>n</w:t>
      </w:r>
      <w:r w:rsidRPr="00811DE2">
        <w:rPr>
          <w:rFonts w:ascii="微軟正黑體" w:eastAsia="微軟正黑體" w:hAnsi="微軟正黑體"/>
        </w:rPr>
        <w:t>eeds.</w:t>
      </w:r>
    </w:p>
    <w:p w:rsidR="006D012C" w:rsidRDefault="006D012C" w:rsidP="00811DE2">
      <w:pPr>
        <w:pStyle w:val="a7"/>
        <w:rPr>
          <w:rFonts w:ascii="微軟正黑體" w:eastAsia="微軟正黑體" w:hAnsi="微軟正黑體"/>
        </w:rPr>
      </w:pPr>
      <w:r>
        <w:rPr>
          <w:rFonts w:ascii="微軟正黑體" w:eastAsia="微軟正黑體" w:hAnsi="微軟正黑體" w:hint="eastAsia"/>
        </w:rPr>
        <w:t>中圖說明：</w:t>
      </w:r>
    </w:p>
    <w:p w:rsidR="00811DE2" w:rsidRDefault="00811DE2" w:rsidP="006D012C">
      <w:pPr>
        <w:pStyle w:val="a7"/>
        <w:ind w:leftChars="0" w:left="720"/>
        <w:rPr>
          <w:rFonts w:ascii="微軟正黑體" w:eastAsia="微軟正黑體" w:hAnsi="微軟正黑體"/>
          <w:b/>
          <w:sz w:val="28"/>
          <w:u w:val="single"/>
        </w:rPr>
      </w:pPr>
      <w:r w:rsidRPr="00811DE2">
        <w:rPr>
          <w:rFonts w:ascii="微軟正黑體" w:eastAsia="微軟正黑體" w:hAnsi="微軟正黑體"/>
          <w:b/>
          <w:sz w:val="28"/>
          <w:u w:val="single"/>
        </w:rPr>
        <w:t>GUC Diversity, E</w:t>
      </w:r>
      <w:r>
        <w:rPr>
          <w:rFonts w:ascii="微軟正黑體" w:eastAsia="微軟正黑體" w:hAnsi="微軟正黑體"/>
          <w:b/>
          <w:sz w:val="28"/>
          <w:u w:val="single"/>
        </w:rPr>
        <w:t>quity and Inclusion (DEI) Polic</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rPr>
        <w:t>GUC firmly believes in the value of a diverse workforce. Only by allowing future IC Design</w:t>
      </w:r>
      <w:r>
        <w:rPr>
          <w:rFonts w:ascii="微軟正黑體" w:eastAsia="微軟正黑體" w:hAnsi="微軟正黑體" w:hint="eastAsia"/>
        </w:rPr>
        <w:t xml:space="preserve"> </w:t>
      </w:r>
      <w:r w:rsidRPr="00811DE2">
        <w:rPr>
          <w:rFonts w:ascii="微軟正黑體" w:eastAsia="微軟正黑體" w:hAnsi="微軟正黑體"/>
        </w:rPr>
        <w:t>talents to develop in an inclusive fashion can we truly unlock the full potential of talented</w:t>
      </w: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rPr>
        <w:t>individuals all around the world. GUC respects differences, regardless of the employee's</w:t>
      </w:r>
      <w:r>
        <w:rPr>
          <w:rFonts w:ascii="微軟正黑體" w:eastAsia="微軟正黑體" w:hAnsi="微軟正黑體" w:hint="eastAsia"/>
        </w:rPr>
        <w:t xml:space="preserve"> </w:t>
      </w:r>
      <w:r w:rsidRPr="00811DE2">
        <w:rPr>
          <w:rFonts w:ascii="微軟正黑體" w:eastAsia="微軟正黑體" w:hAnsi="微軟正黑體"/>
        </w:rPr>
        <w:t>race, class, language, thought, religion, political orientation, place of birth, gender</w:t>
      </w:r>
      <w:r w:rsidRPr="00811DE2">
        <w:rPr>
          <w:rFonts w:ascii="微軟正黑體" w:eastAsia="微軟正黑體" w:hAnsi="微軟正黑體"/>
        </w:rPr>
        <w:t xml:space="preserve"> </w:t>
      </w:r>
      <w:r w:rsidRPr="00811DE2">
        <w:rPr>
          <w:rFonts w:ascii="微軟正黑體" w:eastAsia="微軟正黑體" w:hAnsi="微軟正黑體"/>
        </w:rPr>
        <w:t>(biological sex and gender identity) sexual orientation, age, marriage, appearance, facial</w:t>
      </w:r>
      <w:r>
        <w:rPr>
          <w:rFonts w:ascii="微軟正黑體" w:eastAsia="微軟正黑體" w:hAnsi="微軟正黑體" w:hint="eastAsia"/>
        </w:rPr>
        <w:t xml:space="preserve"> </w:t>
      </w:r>
      <w:r w:rsidRPr="00811DE2">
        <w:rPr>
          <w:rFonts w:ascii="微軟正黑體" w:eastAsia="微軟正黑體" w:hAnsi="微軟正黑體"/>
        </w:rPr>
        <w:t>features, physical and mental disabilities, horoscope, blood type or past trade union</w:t>
      </w:r>
      <w:r>
        <w:rPr>
          <w:rFonts w:ascii="微軟正黑體" w:eastAsia="微軟正黑體" w:hAnsi="微軟正黑體" w:hint="eastAsia"/>
        </w:rPr>
        <w:t xml:space="preserve"> </w:t>
      </w:r>
      <w:r w:rsidRPr="00811DE2">
        <w:rPr>
          <w:rFonts w:ascii="微軟正黑體" w:eastAsia="微軟正黑體" w:hAnsi="微軟正黑體"/>
        </w:rPr>
        <w:t>membership, the hire, training and development, assessment, promotion, rewards and</w:t>
      </w:r>
      <w:r>
        <w:rPr>
          <w:rFonts w:ascii="微軟正黑體" w:eastAsia="微軟正黑體" w:hAnsi="微軟正黑體" w:hint="eastAsia"/>
        </w:rPr>
        <w:t xml:space="preserve"> </w:t>
      </w:r>
      <w:r w:rsidRPr="00811DE2">
        <w:rPr>
          <w:rFonts w:ascii="微軟正黑體" w:eastAsia="微軟正黑體" w:hAnsi="微軟正黑體"/>
        </w:rPr>
        <w:t>other management systems process should not be affected by any of the above.</w:t>
      </w:r>
    </w:p>
    <w:p w:rsidR="00811DE2" w:rsidRDefault="00811DE2" w:rsidP="00811DE2">
      <w:pPr>
        <w:pStyle w:val="a7"/>
        <w:rPr>
          <w:rFonts w:ascii="微軟正黑體" w:eastAsia="微軟正黑體" w:hAnsi="微軟正黑體"/>
        </w:rPr>
      </w:pPr>
    </w:p>
    <w:p w:rsidR="00811DE2" w:rsidRDefault="00811DE2" w:rsidP="00811DE2">
      <w:pPr>
        <w:pStyle w:val="a7"/>
        <w:rPr>
          <w:rFonts w:ascii="微軟正黑體" w:eastAsia="微軟正黑體" w:hAnsi="微軟正黑體"/>
        </w:rPr>
      </w:pPr>
      <w:r w:rsidRPr="00811DE2">
        <w:rPr>
          <w:rFonts w:ascii="微軟正黑體" w:eastAsia="微軟正黑體" w:hAnsi="微軟正黑體"/>
        </w:rPr>
        <w:t>GUC is committed to equally hiring qualified individuals with disabilities or are from</w:t>
      </w:r>
      <w:r>
        <w:rPr>
          <w:rFonts w:ascii="微軟正黑體" w:eastAsia="微軟正黑體" w:hAnsi="微軟正黑體" w:hint="eastAsia"/>
        </w:rPr>
        <w:t xml:space="preserve"> </w:t>
      </w:r>
      <w:r w:rsidRPr="00811DE2">
        <w:rPr>
          <w:rFonts w:ascii="微軟正黑體" w:eastAsia="微軟正黑體" w:hAnsi="微軟正黑體"/>
        </w:rPr>
        <w:t xml:space="preserve">vulnerable communities, and to establish a </w:t>
      </w:r>
      <w:r w:rsidRPr="00811DE2">
        <w:rPr>
          <w:rFonts w:ascii="微軟正黑體" w:eastAsia="微軟正黑體" w:hAnsi="微軟正黑體"/>
        </w:rPr>
        <w:lastRenderedPageBreak/>
        <w:t>diverse environment where GUC members can</w:t>
      </w:r>
      <w:r>
        <w:rPr>
          <w:rFonts w:ascii="微軟正黑體" w:eastAsia="微軟正黑體" w:hAnsi="微軟正黑體" w:hint="eastAsia"/>
        </w:rPr>
        <w:t xml:space="preserve"> </w:t>
      </w:r>
      <w:r w:rsidRPr="00811DE2">
        <w:rPr>
          <w:rFonts w:ascii="微軟正黑體" w:eastAsia="微軟正黑體" w:hAnsi="微軟正黑體"/>
        </w:rPr>
        <w:t>feel comfortable and included.</w:t>
      </w:r>
    </w:p>
    <w:p w:rsidR="00811DE2" w:rsidRPr="00811DE2" w:rsidRDefault="00811DE2" w:rsidP="00811DE2">
      <w:pPr>
        <w:pStyle w:val="a7"/>
        <w:rPr>
          <w:rFonts w:ascii="微軟正黑體" w:eastAsia="微軟正黑體" w:hAnsi="微軟正黑體"/>
        </w:rPr>
      </w:pPr>
    </w:p>
    <w:p w:rsidR="00811DE2" w:rsidRPr="00811DE2" w:rsidRDefault="00811DE2" w:rsidP="00811DE2">
      <w:pPr>
        <w:pStyle w:val="a7"/>
        <w:rPr>
          <w:rFonts w:ascii="微軟正黑體" w:eastAsia="微軟正黑體" w:hAnsi="微軟正黑體"/>
        </w:rPr>
      </w:pPr>
      <w:r w:rsidRPr="00811DE2">
        <w:rPr>
          <w:rFonts w:ascii="微軟正黑體" w:eastAsia="微軟正黑體" w:hAnsi="微軟正黑體"/>
        </w:rPr>
        <w:t>In order to ensure that all qualified persons have the opportunity to develop in GUC, we</w:t>
      </w:r>
      <w:r>
        <w:rPr>
          <w:rFonts w:ascii="微軟正黑體" w:eastAsia="微軟正黑體" w:hAnsi="微軟正黑體" w:hint="eastAsia"/>
        </w:rPr>
        <w:t xml:space="preserve"> </w:t>
      </w:r>
      <w:r w:rsidRPr="00811DE2">
        <w:rPr>
          <w:rFonts w:ascii="微軟正黑體" w:eastAsia="微軟正黑體" w:hAnsi="微軟正黑體"/>
        </w:rPr>
        <w:t>recruit staff through open recruitment channels.</w:t>
      </w:r>
    </w:p>
    <w:p w:rsidR="00811DE2" w:rsidRDefault="00811DE2" w:rsidP="00811DE2">
      <w:pPr>
        <w:pStyle w:val="a7"/>
        <w:rPr>
          <w:rFonts w:ascii="微軟正黑體" w:eastAsia="微軟正黑體" w:hAnsi="微軟正黑體"/>
        </w:rPr>
      </w:pPr>
    </w:p>
    <w:p w:rsidR="00811DE2" w:rsidRDefault="00811DE2" w:rsidP="00811DE2">
      <w:pPr>
        <w:pStyle w:val="a7"/>
        <w:rPr>
          <w:rFonts w:ascii="微軟正黑體" w:eastAsia="微軟正黑體" w:hAnsi="微軟正黑體"/>
        </w:rPr>
      </w:pPr>
      <w:r w:rsidRPr="00811DE2">
        <w:rPr>
          <w:rFonts w:ascii="微軟正黑體" w:eastAsia="微軟正黑體" w:hAnsi="微軟正黑體"/>
        </w:rPr>
        <w:t>In addition, GUC believes the workforce should reflect social conditions. Diversity among</w:t>
      </w:r>
      <w:r>
        <w:rPr>
          <w:rFonts w:ascii="微軟正黑體" w:eastAsia="微軟正黑體" w:hAnsi="微軟正黑體" w:hint="eastAsia"/>
        </w:rPr>
        <w:t xml:space="preserve"> </w:t>
      </w:r>
      <w:r w:rsidRPr="00811DE2">
        <w:rPr>
          <w:rFonts w:ascii="微軟正黑體" w:eastAsia="微軟正黑體" w:hAnsi="微軟正黑體"/>
        </w:rPr>
        <w:t>our management and employees gives us an advantage for it enables the Company to</w:t>
      </w:r>
      <w:r>
        <w:rPr>
          <w:rFonts w:ascii="微軟正黑體" w:eastAsia="微軟正黑體" w:hAnsi="微軟正黑體" w:hint="eastAsia"/>
        </w:rPr>
        <w:t xml:space="preserve"> </w:t>
      </w:r>
      <w:r w:rsidRPr="00811DE2">
        <w:rPr>
          <w:rFonts w:ascii="微軟正黑體" w:eastAsia="微軟正黑體" w:hAnsi="微軟正黑體"/>
        </w:rPr>
        <w:t>better understand all segments of society and the marketplace, further allowing us to better</w:t>
      </w:r>
      <w:r>
        <w:rPr>
          <w:rFonts w:ascii="微軟正黑體" w:eastAsia="微軟正黑體" w:hAnsi="微軟正黑體" w:hint="eastAsia"/>
        </w:rPr>
        <w:t xml:space="preserve"> </w:t>
      </w:r>
      <w:r w:rsidRPr="00811DE2">
        <w:rPr>
          <w:rFonts w:ascii="微軟正黑體" w:eastAsia="微軟正黑體" w:hAnsi="微軟正黑體"/>
        </w:rPr>
        <w:t>address their needs and demands.</w:t>
      </w:r>
    </w:p>
    <w:p w:rsidR="00811DE2" w:rsidRDefault="00811DE2" w:rsidP="00811DE2">
      <w:pPr>
        <w:pStyle w:val="a7"/>
        <w:rPr>
          <w:rFonts w:ascii="微軟正黑體" w:eastAsia="微軟正黑體" w:hAnsi="微軟正黑體"/>
        </w:rPr>
      </w:pPr>
    </w:p>
    <w:p w:rsidR="006D012C" w:rsidRDefault="006D012C" w:rsidP="00811DE2">
      <w:pPr>
        <w:pStyle w:val="a7"/>
        <w:rPr>
          <w:rFonts w:ascii="微軟正黑體" w:eastAsia="微軟正黑體" w:hAnsi="微軟正黑體"/>
        </w:rPr>
      </w:pPr>
      <w:bookmarkStart w:id="0" w:name="_GoBack"/>
      <w:bookmarkEnd w:id="0"/>
      <w:r>
        <w:rPr>
          <w:rFonts w:ascii="微軟正黑體" w:eastAsia="微軟正黑體" w:hAnsi="微軟正黑體" w:hint="eastAsia"/>
        </w:rPr>
        <w:t>右圖說明：</w:t>
      </w:r>
    </w:p>
    <w:p w:rsidR="00811DE2" w:rsidRDefault="00811DE2" w:rsidP="006D012C">
      <w:pPr>
        <w:pStyle w:val="a7"/>
        <w:ind w:leftChars="0" w:left="720"/>
        <w:rPr>
          <w:rFonts w:ascii="微軟正黑體" w:eastAsia="微軟正黑體" w:hAnsi="微軟正黑體"/>
          <w:b/>
          <w:sz w:val="28"/>
          <w:u w:val="single"/>
        </w:rPr>
      </w:pPr>
      <w:r w:rsidRPr="00811DE2">
        <w:rPr>
          <w:rFonts w:ascii="微軟正黑體" w:eastAsia="微軟正黑體" w:hAnsi="微軟正黑體"/>
          <w:b/>
          <w:sz w:val="28"/>
          <w:u w:val="single"/>
        </w:rPr>
        <w:t>Environmental, Safety, and Health Policy</w:t>
      </w:r>
    </w:p>
    <w:p w:rsidR="00811DE2" w:rsidRPr="00811DE2" w:rsidRDefault="00811DE2" w:rsidP="00811DE2">
      <w:pPr>
        <w:ind w:left="720"/>
        <w:rPr>
          <w:rFonts w:ascii="微軟正黑體" w:eastAsia="微軟正黑體" w:hAnsi="微軟正黑體"/>
        </w:rPr>
      </w:pPr>
      <w:r w:rsidRPr="00811DE2">
        <w:rPr>
          <w:rFonts w:ascii="微軟正黑體" w:eastAsia="微軟正黑體" w:hAnsi="微軟正黑體"/>
        </w:rPr>
        <w:t xml:space="preserve">Global Unichip Corporation (GUC), a SoC (System on Chip) Design Foundry providing design and turnkey services, recognizes environmental protection, safety and health (ESH) issues as an important cornerstone of the company's business and operations. With the continuing drive for quality of services and products, we </w:t>
      </w:r>
      <w:r w:rsidRPr="00811DE2">
        <w:rPr>
          <w:rFonts w:ascii="微軟正黑體" w:eastAsia="微軟正黑體" w:hAnsi="微軟正黑體"/>
        </w:rPr>
        <w:lastRenderedPageBreak/>
        <w:t>are therefore committed to achieving "safety and zero accidents, environmental sustainability", and becoming a world-class ESH benchmark enterprise.</w:t>
      </w:r>
    </w:p>
    <w:p w:rsidR="00811DE2" w:rsidRPr="00811DE2" w:rsidRDefault="00811DE2" w:rsidP="00811DE2">
      <w:pPr>
        <w:ind w:left="720"/>
        <w:rPr>
          <w:rFonts w:ascii="微軟正黑體" w:eastAsia="微軟正黑體" w:hAnsi="微軟正黑體"/>
        </w:rPr>
      </w:pPr>
    </w:p>
    <w:p w:rsidR="00811DE2"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To achieve the above ESH goals, we have been implementing and continued the following policies:</w:t>
      </w:r>
    </w:p>
    <w:p w:rsidR="00811DE2"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Ensuring that operations and services comply with or exceed applicable ESH regulations and standards.</w:t>
      </w:r>
    </w:p>
    <w:p w:rsidR="00811DE2"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Operating in a more environmentally-sound manner, so as to realize green designs and provide green products and services.</w:t>
      </w:r>
    </w:p>
    <w:p w:rsidR="00811DE2"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Constructing a safe working environment, preventing occupational injuries and diseases, and maintaining the physical and mental health of employees.</w:t>
      </w:r>
    </w:p>
    <w:p w:rsidR="00811DE2"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Paying attention to global ESH issues, assessing their risks, and taking effective risk management or control measures.</w:t>
      </w:r>
    </w:p>
    <w:p w:rsidR="00811DE2"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Strengthening the awareness and responsibility of all employees in ESH issues, and establish an ESH-friendly culture.</w:t>
      </w:r>
    </w:p>
    <w:p w:rsidR="00811DE2"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 xml:space="preserve">Constructing a green supply chain and continuously improving the safety and health management system, and enhancing the </w:t>
      </w:r>
      <w:r w:rsidRPr="00811DE2">
        <w:rPr>
          <w:rFonts w:ascii="微軟正黑體" w:eastAsia="微軟正黑體" w:hAnsi="微軟正黑體"/>
        </w:rPr>
        <w:lastRenderedPageBreak/>
        <w:t>overall ESF efficiency through experience sharing and joint cooperation.</w:t>
      </w:r>
    </w:p>
    <w:p w:rsidR="006D012C" w:rsidRPr="00811DE2" w:rsidRDefault="00811DE2" w:rsidP="00811DE2">
      <w:pPr>
        <w:pStyle w:val="a7"/>
        <w:numPr>
          <w:ilvl w:val="0"/>
          <w:numId w:val="3"/>
        </w:numPr>
        <w:ind w:leftChars="0"/>
        <w:rPr>
          <w:rFonts w:ascii="微軟正黑體" w:eastAsia="微軟正黑體" w:hAnsi="微軟正黑體"/>
        </w:rPr>
      </w:pPr>
      <w:r w:rsidRPr="00811DE2">
        <w:rPr>
          <w:rFonts w:ascii="微軟正黑體" w:eastAsia="微軟正黑體" w:hAnsi="微軟正黑體"/>
        </w:rPr>
        <w:t>Strengthening communication and participation with all stakeholders, taking the initiative to disclose and share relevant information and experience, and promoting the benign improvement of the industry and society.</w:t>
      </w:r>
      <w:r w:rsidRPr="00811DE2">
        <w:rPr>
          <w:rFonts w:ascii="微軟正黑體" w:eastAsia="微軟正黑體" w:hAnsi="微軟正黑體"/>
          <w:noProof/>
        </w:rPr>
        <w:t xml:space="preserve"> </w:t>
      </w:r>
      <w:r w:rsidR="006D012C">
        <w:rPr>
          <w:noProof/>
        </w:rPr>
        <w:drawing>
          <wp:inline distT="0" distB="0" distL="0" distR="0" wp14:anchorId="0C08B7F9" wp14:editId="21365810">
            <wp:extent cx="2981325" cy="424815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81325" cy="4248150"/>
                    </a:xfrm>
                    <a:prstGeom prst="rect">
                      <a:avLst/>
                    </a:prstGeom>
                  </pic:spPr>
                </pic:pic>
              </a:graphicData>
            </a:graphic>
          </wp:inline>
        </w:drawing>
      </w:r>
    </w:p>
    <w:sectPr w:rsidR="006D012C" w:rsidRPr="00811DE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7D9AE912"/>
    <w:lvl w:ilvl="0" w:tplc="3E7A31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518217E"/>
    <w:multiLevelType w:val="hybridMultilevel"/>
    <w:tmpl w:val="210E987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79AF0F03"/>
    <w:multiLevelType w:val="hybridMultilevel"/>
    <w:tmpl w:val="1D9414AE"/>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0A2975"/>
    <w:rsid w:val="001921DC"/>
    <w:rsid w:val="001E5562"/>
    <w:rsid w:val="001F10DF"/>
    <w:rsid w:val="00253AFE"/>
    <w:rsid w:val="00411614"/>
    <w:rsid w:val="00450587"/>
    <w:rsid w:val="00590B18"/>
    <w:rsid w:val="00623CBA"/>
    <w:rsid w:val="00626EBA"/>
    <w:rsid w:val="00630F35"/>
    <w:rsid w:val="006C0503"/>
    <w:rsid w:val="006D012C"/>
    <w:rsid w:val="00811DE2"/>
    <w:rsid w:val="00882265"/>
    <w:rsid w:val="009B217B"/>
    <w:rsid w:val="00AF598F"/>
    <w:rsid w:val="00B74B6A"/>
    <w:rsid w:val="00BF5770"/>
    <w:rsid w:val="00C90E96"/>
    <w:rsid w:val="00D34773"/>
    <w:rsid w:val="00D6756F"/>
    <w:rsid w:val="00FF4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D8C7BB"/>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94906">
      <w:bodyDiv w:val="1"/>
      <w:marLeft w:val="0"/>
      <w:marRight w:val="0"/>
      <w:marTop w:val="0"/>
      <w:marBottom w:val="0"/>
      <w:divBdr>
        <w:top w:val="none" w:sz="0" w:space="0" w:color="auto"/>
        <w:left w:val="none" w:sz="0" w:space="0" w:color="auto"/>
        <w:bottom w:val="none" w:sz="0" w:space="0" w:color="auto"/>
        <w:right w:val="none" w:sz="0" w:space="0" w:color="auto"/>
      </w:divBdr>
    </w:div>
    <w:div w:id="1197086397">
      <w:bodyDiv w:val="1"/>
      <w:marLeft w:val="0"/>
      <w:marRight w:val="0"/>
      <w:marTop w:val="0"/>
      <w:marBottom w:val="0"/>
      <w:divBdr>
        <w:top w:val="none" w:sz="0" w:space="0" w:color="auto"/>
        <w:left w:val="none" w:sz="0" w:space="0" w:color="auto"/>
        <w:bottom w:val="none" w:sz="0" w:space="0" w:color="auto"/>
        <w:right w:val="none" w:sz="0" w:space="0" w:color="auto"/>
      </w:divBdr>
      <w:divsChild>
        <w:div w:id="2130007127">
          <w:marLeft w:val="0"/>
          <w:marRight w:val="0"/>
          <w:marTop w:val="0"/>
          <w:marBottom w:val="0"/>
          <w:divBdr>
            <w:top w:val="none" w:sz="0" w:space="0" w:color="auto"/>
            <w:left w:val="none" w:sz="0" w:space="0" w:color="auto"/>
            <w:bottom w:val="none" w:sz="0" w:space="0" w:color="auto"/>
            <w:right w:val="none" w:sz="0" w:space="0" w:color="auto"/>
          </w:divBdr>
        </w:div>
        <w:div w:id="823817893">
          <w:marLeft w:val="0"/>
          <w:marRight w:val="0"/>
          <w:marTop w:val="0"/>
          <w:marBottom w:val="0"/>
          <w:divBdr>
            <w:top w:val="none" w:sz="0" w:space="0" w:color="auto"/>
            <w:left w:val="none" w:sz="0" w:space="0" w:color="auto"/>
            <w:bottom w:val="none" w:sz="0" w:space="0" w:color="auto"/>
            <w:right w:val="none" w:sz="0" w:space="0" w:color="auto"/>
          </w:divBdr>
        </w:div>
        <w:div w:id="1657494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8</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22</cp:revision>
  <dcterms:created xsi:type="dcterms:W3CDTF">2025-01-13T05:49:00Z</dcterms:created>
  <dcterms:modified xsi:type="dcterms:W3CDTF">2025-04-13T11:13:00Z</dcterms:modified>
</cp:coreProperties>
</file>