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7B" w:rsidRPr="00D34773" w:rsidRDefault="00D34773">
      <w:pPr>
        <w:rPr>
          <w:rFonts w:ascii="微軟正黑體" w:eastAsia="微軟正黑體" w:hAnsi="微軟正黑體"/>
        </w:rPr>
      </w:pPr>
      <w:r w:rsidRPr="00D34773">
        <w:rPr>
          <w:rFonts w:ascii="微軟正黑體" w:eastAsia="微軟正黑體" w:hAnsi="微軟正黑體" w:hint="eastAsia"/>
        </w:rPr>
        <w:t>版型說明：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外層</w:t>
      </w:r>
      <w:r w:rsidR="00B74B6A">
        <w:rPr>
          <w:rFonts w:ascii="微軟正黑體" w:eastAsia="微軟正黑體" w:hAnsi="微軟正黑體" w:hint="eastAsia"/>
        </w:rPr>
        <w:t>(白)</w:t>
      </w:r>
      <w:r>
        <w:rPr>
          <w:rFonts w:ascii="微軟正黑體" w:eastAsia="微軟正黑體" w:hAnsi="微軟正黑體" w:hint="eastAsia"/>
        </w:rPr>
        <w:t>：簡易文案，標題</w:t>
      </w:r>
      <w:r w:rsidR="00B74B6A">
        <w:rPr>
          <w:rFonts w:ascii="微軟正黑體" w:eastAsia="微軟正黑體" w:hAnsi="微軟正黑體" w:hint="eastAsia"/>
        </w:rPr>
        <w:t>及短敘述</w:t>
      </w:r>
      <w:r>
        <w:rPr>
          <w:rFonts w:ascii="微軟正黑體" w:eastAsia="微軟正黑體" w:hAnsi="微軟正黑體" w:hint="eastAsia"/>
        </w:rPr>
        <w:t>，使用者可點選「了解更多」進入內層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  <w:r w:rsidR="00B74B6A">
        <w:rPr>
          <w:rFonts w:ascii="微軟正黑體" w:eastAsia="微軟正黑體" w:hAnsi="微軟正黑體"/>
        </w:rPr>
        <w:t>(</w:t>
      </w:r>
      <w:r w:rsidR="00B74B6A">
        <w:rPr>
          <w:rFonts w:ascii="微軟正黑體" w:eastAsia="微軟正黑體" w:hAnsi="微軟正黑體" w:hint="eastAsia"/>
        </w:rPr>
        <w:t>藍)</w:t>
      </w:r>
      <w:r>
        <w:rPr>
          <w:rFonts w:ascii="微軟正黑體" w:eastAsia="微軟正黑體" w:hAnsi="微軟正黑體" w:hint="eastAsia"/>
        </w:rPr>
        <w:t>：</w:t>
      </w:r>
      <w:r w:rsidR="00B74B6A">
        <w:rPr>
          <w:rFonts w:ascii="微軟正黑體" w:eastAsia="微軟正黑體" w:hAnsi="微軟正黑體" w:hint="eastAsia"/>
        </w:rPr>
        <w:t>頁面內視窗顯示</w:t>
      </w:r>
      <w:r>
        <w:rPr>
          <w:rFonts w:ascii="微軟正黑體" w:eastAsia="微軟正黑體" w:hAnsi="微軟正黑體" w:hint="eastAsia"/>
        </w:rPr>
        <w:t>詳細的圖文內容</w:t>
      </w:r>
      <w:r w:rsidR="00B74B6A">
        <w:rPr>
          <w:rFonts w:ascii="微軟正黑體" w:eastAsia="微軟正黑體" w:hAnsi="微軟正黑體" w:hint="eastAsia"/>
        </w:rPr>
        <w:t>，可點選「x」回外層</w:t>
      </w:r>
    </w:p>
    <w:p w:rsidR="00B74B6A" w:rsidRDefault="00D34773">
      <w:pPr>
        <w:rPr>
          <w:rFonts w:ascii="微軟正黑體" w:eastAsia="微軟正黑體" w:hAnsi="微軟正黑體"/>
        </w:rPr>
      </w:pPr>
      <w:r w:rsidRPr="00D34773">
        <w:rPr>
          <w:rFonts w:ascii="微軟正黑體" w:eastAsia="微軟正黑體" w:hAnsi="微軟正黑體"/>
          <w:noProof/>
        </w:rPr>
        <w:drawing>
          <wp:inline distT="0" distB="0" distL="0" distR="0" wp14:anchorId="119E6179" wp14:editId="2D7B2041">
            <wp:extent cx="3848100" cy="2495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6A" w:rsidRDefault="00B74B6A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34773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74B6A">
        <w:rPr>
          <w:rFonts w:ascii="微軟正黑體" w:eastAsia="微軟正黑體" w:hAnsi="微軟正黑體" w:hint="eastAsia"/>
        </w:rPr>
        <w:lastRenderedPageBreak/>
        <w:t>外層</w:t>
      </w:r>
    </w:p>
    <w:p w:rsidR="00B74B6A" w:rsidRDefault="00B74B6A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標題：</w:t>
      </w:r>
      <w:r w:rsidR="00163032" w:rsidRPr="00163032">
        <w:rPr>
          <w:rFonts w:ascii="微軟正黑體" w:eastAsia="微軟正黑體" w:hAnsi="微軟正黑體"/>
        </w:rPr>
        <w:t>Total Health Management</w:t>
      </w:r>
    </w:p>
    <w:p w:rsidR="00B74B6A" w:rsidRPr="00882265" w:rsidRDefault="00B74B6A" w:rsidP="00163032">
      <w:pPr>
        <w:pStyle w:val="a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短敘述：</w:t>
      </w:r>
      <w:r w:rsidR="00163032">
        <w:rPr>
          <w:rFonts w:ascii="微軟正黑體" w:eastAsia="微軟正黑體" w:hAnsi="微軟正黑體"/>
        </w:rPr>
        <w:t>GUC</w:t>
      </w:r>
      <w:r w:rsidR="00163032" w:rsidRPr="00163032">
        <w:rPr>
          <w:rFonts w:ascii="微軟正黑體" w:eastAsia="微軟正黑體" w:hAnsi="微軟正黑體"/>
        </w:rPr>
        <w:t xml:space="preserve"> believe that having a healthy body and a</w:t>
      </w:r>
      <w:r w:rsidR="00163032">
        <w:rPr>
          <w:rFonts w:ascii="微軟正黑體" w:eastAsia="微軟正黑體" w:hAnsi="微軟正黑體"/>
        </w:rPr>
        <w:t xml:space="preserve"> </w:t>
      </w:r>
      <w:r w:rsidR="00163032" w:rsidRPr="00163032">
        <w:rPr>
          <w:rFonts w:ascii="微軟正黑體" w:eastAsia="微軟正黑體" w:hAnsi="微軟正黑體"/>
        </w:rPr>
        <w:t>stable mindset helps to spark creative thinking and</w:t>
      </w:r>
      <w:r w:rsidR="00163032">
        <w:rPr>
          <w:rFonts w:ascii="微軟正黑體" w:eastAsia="微軟正黑體" w:hAnsi="微軟正黑體"/>
        </w:rPr>
        <w:t xml:space="preserve"> </w:t>
      </w:r>
      <w:r w:rsidR="00163032" w:rsidRPr="00163032">
        <w:rPr>
          <w:rFonts w:ascii="微軟正黑體" w:eastAsia="微軟正黑體" w:hAnsi="微軟正黑體"/>
        </w:rPr>
        <w:t>maintain high work efficiency. We are committed</w:t>
      </w:r>
      <w:r w:rsidR="00163032">
        <w:rPr>
          <w:rFonts w:ascii="微軟正黑體" w:eastAsia="微軟正黑體" w:hAnsi="微軟正黑體"/>
        </w:rPr>
        <w:t xml:space="preserve"> </w:t>
      </w:r>
      <w:r w:rsidR="00163032" w:rsidRPr="00163032">
        <w:rPr>
          <w:rFonts w:ascii="微軟正黑體" w:eastAsia="微軟正黑體" w:hAnsi="微軟正黑體"/>
        </w:rPr>
        <w:t>to creating a workplace environment that supports</w:t>
      </w:r>
      <w:r w:rsidR="00163032">
        <w:rPr>
          <w:rFonts w:ascii="微軟正黑體" w:eastAsia="微軟正黑體" w:hAnsi="微軟正黑體"/>
        </w:rPr>
        <w:t xml:space="preserve"> </w:t>
      </w:r>
      <w:r w:rsidR="00163032" w:rsidRPr="00163032">
        <w:rPr>
          <w:rFonts w:ascii="微軟正黑體" w:eastAsia="微軟正黑體" w:hAnsi="微軟正黑體"/>
        </w:rPr>
        <w:t>employee health by providing comprehensive</w:t>
      </w:r>
      <w:r w:rsidR="00163032">
        <w:rPr>
          <w:rFonts w:ascii="微軟正黑體" w:eastAsia="微軟正黑體" w:hAnsi="微軟正黑體"/>
        </w:rPr>
        <w:t xml:space="preserve"> </w:t>
      </w:r>
      <w:r w:rsidR="00163032" w:rsidRPr="00163032">
        <w:rPr>
          <w:rFonts w:ascii="微軟正黑體" w:eastAsia="微軟正黑體" w:hAnsi="微軟正黑體"/>
        </w:rPr>
        <w:t>health management services and resources for our</w:t>
      </w:r>
      <w:r w:rsidR="00163032">
        <w:rPr>
          <w:rFonts w:ascii="微軟正黑體" w:eastAsia="微軟正黑體" w:hAnsi="微軟正黑體"/>
        </w:rPr>
        <w:t xml:space="preserve"> </w:t>
      </w:r>
      <w:r w:rsidR="00163032" w:rsidRPr="00163032">
        <w:rPr>
          <w:rFonts w:ascii="微軟正黑體" w:eastAsia="微軟正黑體" w:hAnsi="微軟正黑體"/>
        </w:rPr>
        <w:t>employees.</w:t>
      </w:r>
    </w:p>
    <w:p w:rsidR="00B74B6A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</w:p>
    <w:p w:rsidR="00163032" w:rsidRDefault="00163032" w:rsidP="000A2975">
      <w:pPr>
        <w:pStyle w:val="a7"/>
        <w:ind w:leftChars="0" w:left="720"/>
        <w:rPr>
          <w:rFonts w:ascii="微軟正黑體" w:eastAsia="微軟正黑體" w:hAnsi="微軟正黑體"/>
          <w:b/>
          <w:sz w:val="28"/>
          <w:u w:val="single"/>
        </w:rPr>
      </w:pPr>
      <w:r w:rsidRPr="00163032">
        <w:rPr>
          <w:rFonts w:ascii="微軟正黑體" w:eastAsia="微軟正黑體" w:hAnsi="微軟正黑體"/>
          <w:b/>
          <w:sz w:val="28"/>
          <w:u w:val="single"/>
        </w:rPr>
        <w:t>EAP Employee Assistance Program</w:t>
      </w:r>
    </w:p>
    <w:p w:rsidR="00163032" w:rsidRDefault="00163032" w:rsidP="00163032">
      <w:pPr>
        <w:pStyle w:val="a7"/>
        <w:rPr>
          <w:rFonts w:ascii="微軟正黑體" w:eastAsia="微軟正黑體" w:hAnsi="微軟正黑體"/>
        </w:rPr>
      </w:pPr>
      <w:r w:rsidRPr="00163032">
        <w:rPr>
          <w:rFonts w:ascii="微軟正黑體" w:eastAsia="微軟正黑體" w:hAnsi="微軟正黑體"/>
        </w:rPr>
        <w:t>In recent years, mental health has gradually received attention by society. GUC has been</w:t>
      </w:r>
      <w:r>
        <w:rPr>
          <w:rFonts w:ascii="微軟正黑體" w:eastAsia="微軟正黑體" w:hAnsi="微軟正黑體"/>
        </w:rPr>
        <w:t xml:space="preserve"> </w:t>
      </w:r>
      <w:r w:rsidRPr="00163032">
        <w:rPr>
          <w:rFonts w:ascii="微軟正黑體" w:eastAsia="微軟正黑體" w:hAnsi="微軟正黑體"/>
        </w:rPr>
        <w:t>promoting an Employee Assistance Program (EAP) for many years through external</w:t>
      </w:r>
      <w:r>
        <w:rPr>
          <w:rFonts w:ascii="微軟正黑體" w:eastAsia="微軟正黑體" w:hAnsi="微軟正黑體"/>
        </w:rPr>
        <w:t xml:space="preserve"> </w:t>
      </w:r>
      <w:r w:rsidRPr="00163032">
        <w:rPr>
          <w:rFonts w:ascii="微軟正黑體" w:eastAsia="微軟正黑體" w:hAnsi="微軟正黑體"/>
        </w:rPr>
        <w:t>professional organizations. Individual counseling services such as psychological, health,</w:t>
      </w:r>
      <w:r w:rsidRPr="00163032">
        <w:rPr>
          <w:rFonts w:ascii="微軟正黑體" w:eastAsia="微軟正黑體" w:hAnsi="微軟正黑體"/>
        </w:rPr>
        <w:t xml:space="preserve"> </w:t>
      </w:r>
      <w:r w:rsidRPr="00163032">
        <w:rPr>
          <w:rFonts w:ascii="微軟正黑體" w:eastAsia="微軟正黑體" w:hAnsi="微軟正黑體"/>
        </w:rPr>
        <w:t>career, legal, and crisis counseling are provided by personnel who maintain absolute</w:t>
      </w:r>
      <w:r>
        <w:rPr>
          <w:rFonts w:ascii="微軟正黑體" w:eastAsia="微軟正黑體" w:hAnsi="微軟正黑體"/>
        </w:rPr>
        <w:t xml:space="preserve"> </w:t>
      </w:r>
      <w:r w:rsidRPr="00163032">
        <w:rPr>
          <w:rFonts w:ascii="微軟正黑體" w:eastAsia="微軟正黑體" w:hAnsi="微軟正黑體"/>
        </w:rPr>
        <w:t>confidentiality and expertise in their respective fields.</w:t>
      </w:r>
      <w:r w:rsidRPr="00163032">
        <w:t xml:space="preserve"> </w:t>
      </w:r>
      <w:r w:rsidRPr="00163032">
        <w:rPr>
          <w:rFonts w:ascii="微軟正黑體" w:eastAsia="微軟正黑體" w:hAnsi="微軟正黑體"/>
        </w:rPr>
        <w:t>Also, we organized relevant lectures to support employees in addressing personal and</w:t>
      </w:r>
      <w:r>
        <w:rPr>
          <w:rFonts w:ascii="微軟正黑體" w:eastAsia="微軟正黑體" w:hAnsi="微軟正黑體" w:hint="eastAsia"/>
        </w:rPr>
        <w:t xml:space="preserve"> </w:t>
      </w:r>
      <w:r w:rsidRPr="00163032">
        <w:rPr>
          <w:rFonts w:ascii="微軟正黑體" w:eastAsia="微軟正黑體" w:hAnsi="微軟正黑體"/>
        </w:rPr>
        <w:t>family challenges, maintaining a balance between work and life.</w:t>
      </w:r>
    </w:p>
    <w:p w:rsidR="00163032" w:rsidRDefault="00163032" w:rsidP="00163032">
      <w:pPr>
        <w:pStyle w:val="a7"/>
        <w:rPr>
          <w:rFonts w:ascii="微軟正黑體" w:eastAsia="微軟正黑體" w:hAnsi="微軟正黑體"/>
        </w:rPr>
      </w:pPr>
    </w:p>
    <w:p w:rsidR="005046C0" w:rsidRPr="005046C0" w:rsidRDefault="005046C0" w:rsidP="005046C0">
      <w:pPr>
        <w:pStyle w:val="a7"/>
        <w:rPr>
          <w:rFonts w:ascii="微軟正黑體" w:eastAsia="微軟正黑體" w:hAnsi="微軟正黑體"/>
          <w:b/>
          <w:sz w:val="28"/>
          <w:u w:val="single"/>
        </w:rPr>
      </w:pPr>
      <w:r w:rsidRPr="005046C0">
        <w:rPr>
          <w:rFonts w:ascii="微軟正黑體" w:eastAsia="微軟正黑體" w:hAnsi="微軟正黑體"/>
          <w:b/>
          <w:sz w:val="28"/>
          <w:u w:val="single"/>
        </w:rPr>
        <w:lastRenderedPageBreak/>
        <w:t>Emp</w:t>
      </w:r>
      <w:r>
        <w:rPr>
          <w:rFonts w:ascii="微軟正黑體" w:eastAsia="微軟正黑體" w:hAnsi="微軟正黑體"/>
          <w:b/>
          <w:sz w:val="28"/>
          <w:u w:val="single"/>
        </w:rPr>
        <w:t>loyee Health Promotion and Risk</w:t>
      </w:r>
      <w:r>
        <w:rPr>
          <w:rFonts w:ascii="微軟正黑體" w:eastAsia="微軟正黑體" w:hAnsi="微軟正黑體" w:hint="eastAsia"/>
          <w:b/>
          <w:sz w:val="28"/>
          <w:u w:val="single"/>
        </w:rPr>
        <w:t xml:space="preserve"> </w:t>
      </w:r>
      <w:r w:rsidRPr="005046C0">
        <w:rPr>
          <w:rFonts w:ascii="微軟正黑體" w:eastAsia="微軟正黑體" w:hAnsi="微軟正黑體"/>
          <w:b/>
          <w:sz w:val="28"/>
          <w:u w:val="single"/>
        </w:rPr>
        <w:t>Management</w:t>
      </w:r>
    </w:p>
    <w:p w:rsidR="005046C0" w:rsidRDefault="005046C0" w:rsidP="005046C0">
      <w:pPr>
        <w:pStyle w:val="a7"/>
        <w:rPr>
          <w:rFonts w:ascii="微軟正黑體" w:eastAsia="微軟正黑體" w:hAnsi="微軟正黑體"/>
        </w:rPr>
      </w:pPr>
      <w:r w:rsidRPr="005046C0">
        <w:rPr>
          <w:rFonts w:ascii="微軟正黑體" w:eastAsia="微軟正黑體" w:hAnsi="微軟正黑體"/>
        </w:rPr>
        <w:t>Regular physical examination are the first step in promoting health, and GUC provides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an annual physical examination that goes beyond regulatory requirements. It assists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employees in understanding their true health status amidst their busy schedules, thereby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achieving the effectiveness of early diagnosis and treatment. For the past three years,</w:t>
      </w:r>
      <w:r w:rsidRPr="005046C0">
        <w:rPr>
          <w:rFonts w:ascii="微軟正黑體" w:eastAsia="微軟正黑體" w:hAnsi="微軟正黑體"/>
        </w:rPr>
        <w:t xml:space="preserve"> </w:t>
      </w:r>
      <w:r w:rsidRPr="005046C0">
        <w:rPr>
          <w:rFonts w:ascii="微軟正黑體" w:eastAsia="微軟正黑體" w:hAnsi="微軟正黑體"/>
        </w:rPr>
        <w:t>the participation rate of physical examination has remained above 97%. Additionally, by analyzing the overall health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data of employees, common health issues can be identified. This helps in planning health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promotion activities and tracking abnormal groups.</w:t>
      </w:r>
    </w:p>
    <w:p w:rsidR="005046C0" w:rsidRDefault="005046C0" w:rsidP="005046C0">
      <w:pPr>
        <w:pStyle w:val="a7"/>
        <w:rPr>
          <w:rFonts w:ascii="微軟正黑體" w:eastAsia="微軟正黑體" w:hAnsi="微軟正黑體" w:hint="eastAsia"/>
        </w:rPr>
      </w:pPr>
    </w:p>
    <w:p w:rsidR="005046C0" w:rsidRDefault="005046C0" w:rsidP="00A86104">
      <w:pPr>
        <w:pStyle w:val="a7"/>
        <w:ind w:leftChars="0" w:left="720"/>
        <w:rPr>
          <w:rFonts w:ascii="微軟正黑體" w:eastAsia="微軟正黑體" w:hAnsi="微軟正黑體"/>
          <w:b/>
          <w:sz w:val="28"/>
          <w:u w:val="single"/>
        </w:rPr>
      </w:pPr>
      <w:r w:rsidRPr="005046C0">
        <w:rPr>
          <w:rFonts w:ascii="微軟正黑體" w:eastAsia="微軟正黑體" w:hAnsi="微軟正黑體"/>
          <w:b/>
          <w:sz w:val="28"/>
          <w:u w:val="single"/>
        </w:rPr>
        <w:t>Implementing Occupational Disease Prevention</w:t>
      </w:r>
    </w:p>
    <w:p w:rsidR="00A86104" w:rsidRPr="00A86104" w:rsidRDefault="005046C0" w:rsidP="005046C0">
      <w:pPr>
        <w:pStyle w:val="a7"/>
        <w:rPr>
          <w:rFonts w:ascii="微軟正黑體" w:eastAsia="微軟正黑體" w:hAnsi="微軟正黑體"/>
        </w:rPr>
      </w:pPr>
      <w:r w:rsidRPr="005046C0">
        <w:rPr>
          <w:rFonts w:ascii="微軟正黑體" w:eastAsia="微軟正黑體" w:hAnsi="微軟正黑體"/>
        </w:rPr>
        <w:t>GUC is an IC design service company that does not have production lines or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engage in operations involving specific hazards. Employees in the workplace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can avoid many occupational diseases risk factors. To further safeguard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employees and establish a safe working environment, four major programs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have been developed based on the Prevention Guidelines announced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by the Occupational Safety and Health Administration of the Ministry of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 xml:space="preserve">Labor: ''Preventive Plan for </w:t>
      </w:r>
      <w:r w:rsidRPr="005046C0">
        <w:rPr>
          <w:rFonts w:ascii="微軟正黑體" w:eastAsia="微軟正黑體" w:hAnsi="微軟正黑體"/>
        </w:rPr>
        <w:lastRenderedPageBreak/>
        <w:t>Abnormal Workload-Induced Diseases'', the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''Maternal Health Protection Plan'', the ''Occupational Musculoskeletal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Disorder Prevention Plan'' and the ''Unlawful Infringement In The Workplace</w:t>
      </w:r>
      <w:r>
        <w:rPr>
          <w:rFonts w:ascii="微軟正黑體" w:eastAsia="微軟正黑體" w:hAnsi="微軟正黑體" w:hint="eastAsia"/>
        </w:rPr>
        <w:t xml:space="preserve"> </w:t>
      </w:r>
      <w:r w:rsidRPr="005046C0">
        <w:rPr>
          <w:rFonts w:ascii="微軟正黑體" w:eastAsia="微軟正黑體" w:hAnsi="微軟正黑體"/>
        </w:rPr>
        <w:t>Prevention Plan.'' The Company regularly convenes the Safety, Health, and</w:t>
      </w:r>
      <w:r>
        <w:rPr>
          <w:rFonts w:ascii="微軟正黑體" w:eastAsia="微軟正黑體" w:hAnsi="微軟正黑體" w:hint="eastAsia"/>
        </w:rPr>
        <w:t xml:space="preserve"> </w:t>
      </w:r>
      <w:bookmarkStart w:id="0" w:name="_GoBack"/>
      <w:bookmarkEnd w:id="0"/>
      <w:r w:rsidRPr="005046C0">
        <w:rPr>
          <w:rFonts w:ascii="微軟正黑體" w:eastAsia="微軟正黑體" w:hAnsi="微軟正黑體"/>
        </w:rPr>
        <w:t>Environmental Protection Committee to review</w:t>
      </w:r>
    </w:p>
    <w:sectPr w:rsidR="00A86104" w:rsidRPr="00A861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6A" w:rsidRDefault="00B74B6A" w:rsidP="00B74B6A">
      <w:r>
        <w:separator/>
      </w:r>
    </w:p>
  </w:endnote>
  <w:endnote w:type="continuationSeparator" w:id="0">
    <w:p w:rsidR="00B74B6A" w:rsidRDefault="00B74B6A" w:rsidP="00B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6A" w:rsidRDefault="00B74B6A" w:rsidP="00B74B6A">
      <w:r>
        <w:separator/>
      </w:r>
    </w:p>
  </w:footnote>
  <w:footnote w:type="continuationSeparator" w:id="0">
    <w:p w:rsidR="00B74B6A" w:rsidRDefault="00B74B6A" w:rsidP="00B7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9734A"/>
    <w:multiLevelType w:val="hybridMultilevel"/>
    <w:tmpl w:val="250C956C"/>
    <w:lvl w:ilvl="0" w:tplc="EC480C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FE"/>
    <w:rsid w:val="000A2975"/>
    <w:rsid w:val="00163032"/>
    <w:rsid w:val="001E5562"/>
    <w:rsid w:val="001F10DF"/>
    <w:rsid w:val="00253AFE"/>
    <w:rsid w:val="005046C0"/>
    <w:rsid w:val="00626EBA"/>
    <w:rsid w:val="00630F35"/>
    <w:rsid w:val="006C0503"/>
    <w:rsid w:val="00882265"/>
    <w:rsid w:val="009B217B"/>
    <w:rsid w:val="00A86104"/>
    <w:rsid w:val="00B74B6A"/>
    <w:rsid w:val="00C90E96"/>
    <w:rsid w:val="00CF1E70"/>
    <w:rsid w:val="00D3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420709"/>
  <w15:chartTrackingRefBased/>
  <w15:docId w15:val="{ACF00520-0C79-4D9B-8220-4FF0599E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B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B6A"/>
    <w:rPr>
      <w:sz w:val="20"/>
      <w:szCs w:val="20"/>
    </w:rPr>
  </w:style>
  <w:style w:type="paragraph" w:styleId="a7">
    <w:name w:val="List Paragraph"/>
    <w:basedOn w:val="a"/>
    <w:uiPriority w:val="34"/>
    <w:qFormat/>
    <w:rsid w:val="00B74B6A"/>
    <w:pPr>
      <w:ind w:leftChars="200" w:left="480"/>
    </w:pPr>
  </w:style>
  <w:style w:type="table" w:styleId="a8">
    <w:name w:val="Table Grid"/>
    <w:basedOn w:val="a1"/>
    <w:uiPriority w:val="39"/>
    <w:rsid w:val="00B7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4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oliver.he@W10V06-014</dc:creator>
  <cp:keywords/>
  <dc:description/>
  <cp:lastModifiedBy>oliver.he@W10V06-014</cp:lastModifiedBy>
  <cp:revision>15</cp:revision>
  <dcterms:created xsi:type="dcterms:W3CDTF">2025-01-13T05:49:00Z</dcterms:created>
  <dcterms:modified xsi:type="dcterms:W3CDTF">2025-04-13T11:49:00Z</dcterms:modified>
</cp:coreProperties>
</file>