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493" w:rsidRPr="00646493" w:rsidRDefault="00646493" w:rsidP="00646493">
      <w:pPr>
        <w:pStyle w:val="a3"/>
        <w:widowControl/>
        <w:numPr>
          <w:ilvl w:val="0"/>
          <w:numId w:val="21"/>
        </w:numPr>
        <w:spacing w:before="100" w:beforeAutospacing="1" w:after="100" w:afterAutospacing="1"/>
        <w:ind w:leftChars="0"/>
        <w:rPr>
          <w:rFonts w:ascii="新細明體" w:eastAsia="新細明體" w:hAnsi="新細明體" w:cs="新細明體"/>
          <w:kern w:val="0"/>
          <w:szCs w:val="24"/>
        </w:rPr>
      </w:pPr>
      <w:bookmarkStart w:id="0" w:name="_GoBack"/>
      <w:r w:rsidRPr="00646493">
        <w:rPr>
          <w:rFonts w:ascii="新細明體" w:eastAsia="新細明體" w:hAnsi="新細明體" w:cs="新細明體"/>
          <w:b/>
          <w:bCs/>
          <w:kern w:val="0"/>
          <w:szCs w:val="24"/>
        </w:rPr>
        <w:t>Environmental Management</w:t>
      </w:r>
      <w:bookmarkEnd w:id="0"/>
      <w:r w:rsidRPr="00646493">
        <w:rPr>
          <w:rFonts w:ascii="新細明體" w:eastAsia="新細明體" w:hAnsi="新細明體" w:cs="新細明體"/>
          <w:b/>
          <w:bCs/>
          <w:kern w:val="0"/>
          <w:szCs w:val="24"/>
        </w:rPr>
        <w:t xml:space="preserve"> Policy:</w:t>
      </w:r>
    </w:p>
    <w:p w:rsidR="00646493" w:rsidRPr="00646493" w:rsidRDefault="00646493" w:rsidP="00646493">
      <w:pPr>
        <w:widowControl/>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 xml:space="preserve">Global </w:t>
      </w:r>
      <w:proofErr w:type="spellStart"/>
      <w:r w:rsidRPr="00646493">
        <w:rPr>
          <w:rFonts w:ascii="新細明體" w:eastAsia="新細明體" w:hAnsi="新細明體" w:cs="新細明體"/>
          <w:kern w:val="0"/>
          <w:szCs w:val="24"/>
        </w:rPr>
        <w:t>Unichip</w:t>
      </w:r>
      <w:proofErr w:type="spellEnd"/>
      <w:r w:rsidRPr="00646493">
        <w:rPr>
          <w:rFonts w:ascii="新細明體" w:eastAsia="新細明體" w:hAnsi="新細明體" w:cs="新細明體"/>
          <w:kern w:val="0"/>
          <w:szCs w:val="24"/>
        </w:rPr>
        <w:t xml:space="preserve"> Corp. (GUC) actively implements green environmental protection and energy-saving measures, establishing an integrated management system that incorporates environmental management into the organization through the PDCA management process. This approach enhances environmental protection and energy efficiency, and formulates, promotes, and maintains environmental management systems and action plans. It includes reviewing the overall operational processes, conducting greenhouse gas inventories and reduction initiatives, water resource management, and waste reduction/recycling measures. The goal is to effectively manage greenhouse gas emissions reduction from the source.</w:t>
      </w:r>
    </w:p>
    <w:p w:rsidR="00646493" w:rsidRPr="00646493" w:rsidRDefault="00646493" w:rsidP="00646493">
      <w:pPr>
        <w:widowControl/>
        <w:numPr>
          <w:ilvl w:val="0"/>
          <w:numId w:val="19"/>
        </w:numPr>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Ensure that operations and services comply with or exceed environmental, safety, and health regulations and standards.</w:t>
      </w:r>
    </w:p>
    <w:p w:rsidR="00646493" w:rsidRPr="00646493" w:rsidRDefault="00646493" w:rsidP="00646493">
      <w:pPr>
        <w:widowControl/>
        <w:numPr>
          <w:ilvl w:val="0"/>
          <w:numId w:val="19"/>
        </w:numPr>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Operate with an attitude of environmental improvement, achieving green design and providing green products and services.</w:t>
      </w:r>
    </w:p>
    <w:p w:rsidR="00646493" w:rsidRPr="00646493" w:rsidRDefault="00646493" w:rsidP="00646493">
      <w:pPr>
        <w:widowControl/>
        <w:numPr>
          <w:ilvl w:val="0"/>
          <w:numId w:val="19"/>
        </w:numPr>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Build a safe working environment, prevent occupational injuries and diseases, and maintain employees’ physical and mental health.</w:t>
      </w:r>
    </w:p>
    <w:p w:rsidR="00646493" w:rsidRPr="00646493" w:rsidRDefault="00646493" w:rsidP="00646493">
      <w:pPr>
        <w:widowControl/>
        <w:numPr>
          <w:ilvl w:val="0"/>
          <w:numId w:val="19"/>
        </w:numPr>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Focus on global environmental, safety, and health issues, assess their risks, and take effective control measures.</w:t>
      </w:r>
    </w:p>
    <w:p w:rsidR="00646493" w:rsidRPr="00646493" w:rsidRDefault="00646493" w:rsidP="00646493">
      <w:pPr>
        <w:widowControl/>
        <w:numPr>
          <w:ilvl w:val="0"/>
          <w:numId w:val="19"/>
        </w:numPr>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Strengthen all employees' awareness of environmental safety and health responsibilities and establish a friendly environmental safety and health culture.</w:t>
      </w:r>
    </w:p>
    <w:p w:rsidR="00646493" w:rsidRPr="00646493" w:rsidRDefault="00646493" w:rsidP="00646493">
      <w:pPr>
        <w:widowControl/>
        <w:numPr>
          <w:ilvl w:val="0"/>
          <w:numId w:val="19"/>
        </w:numPr>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Build a green supply chain and continuously improve safety and health management systems. Through experience sharing and collaboration, enhance overall environmental, safety, and health performance.</w:t>
      </w:r>
    </w:p>
    <w:p w:rsidR="00646493" w:rsidRPr="00646493" w:rsidRDefault="00646493" w:rsidP="00646493">
      <w:pPr>
        <w:widowControl/>
        <w:numPr>
          <w:ilvl w:val="0"/>
          <w:numId w:val="19"/>
        </w:numPr>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Strengthen communication and engagement with stakeholders, proactively disclose and share relevant information and experiences, promoting positive improvements in the industry and society.</w:t>
      </w:r>
    </w:p>
    <w:p w:rsidR="00646493" w:rsidRPr="00646493" w:rsidRDefault="00646493" w:rsidP="00646493">
      <w:pPr>
        <w:widowControl/>
        <w:rPr>
          <w:rFonts w:ascii="新細明體" w:eastAsia="新細明體" w:hAnsi="新細明體" w:cs="新細明體"/>
          <w:kern w:val="0"/>
          <w:szCs w:val="24"/>
        </w:rPr>
      </w:pPr>
      <w:r w:rsidRPr="00646493">
        <w:rPr>
          <w:rFonts w:ascii="新細明體" w:eastAsia="新細明體" w:hAnsi="新細明體" w:cs="新細明體"/>
          <w:kern w:val="0"/>
          <w:szCs w:val="24"/>
        </w:rPr>
        <w:pict>
          <v:rect id="_x0000_i1025" style="width:0;height:1.5pt" o:hralign="center" o:hrstd="t" o:hr="t" fillcolor="#a0a0a0" stroked="f"/>
        </w:pict>
      </w:r>
    </w:p>
    <w:p w:rsidR="00646493" w:rsidRPr="00646493" w:rsidRDefault="00646493" w:rsidP="00646493">
      <w:pPr>
        <w:pStyle w:val="a3"/>
        <w:widowControl/>
        <w:numPr>
          <w:ilvl w:val="0"/>
          <w:numId w:val="21"/>
        </w:numPr>
        <w:spacing w:before="100" w:beforeAutospacing="1" w:after="100" w:afterAutospacing="1"/>
        <w:ind w:leftChars="0"/>
        <w:rPr>
          <w:rFonts w:ascii="新細明體" w:eastAsia="新細明體" w:hAnsi="新細明體" w:cs="新細明體"/>
          <w:kern w:val="0"/>
          <w:szCs w:val="24"/>
        </w:rPr>
      </w:pPr>
      <w:r w:rsidRPr="00646493">
        <w:rPr>
          <w:rFonts w:ascii="新細明體" w:eastAsia="新細明體" w:hAnsi="新細明體" w:cs="新細明體"/>
          <w:b/>
          <w:bCs/>
          <w:kern w:val="0"/>
          <w:szCs w:val="24"/>
        </w:rPr>
        <w:t>ISO 14001 Certification:</w:t>
      </w:r>
    </w:p>
    <w:p w:rsidR="00646493" w:rsidRPr="00646493" w:rsidRDefault="00646493" w:rsidP="00646493">
      <w:pPr>
        <w:widowControl/>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GUC has established an ISO 14001 implementation committee that identifies significant environmental considerations and proposes management plans annually. The committee is chaired by the General Manager and is responsible for reviewing and agreeing on resolutions, with representatives from each department ensuring the establishment, implementation, and regular review of the environmental management system. The committee plans and implements internal audit programs and ensures compliance with the ISO 14001:2015 international environmental management system standards (including updates to the new standards), promoting the participation and awareness of all employees within the organization.</w:t>
      </w:r>
    </w:p>
    <w:p w:rsidR="00646493" w:rsidRPr="00646493" w:rsidRDefault="00646493" w:rsidP="00646493">
      <w:pPr>
        <w:widowControl/>
        <w:spacing w:before="100" w:beforeAutospacing="1" w:after="100" w:afterAutospacing="1"/>
        <w:rPr>
          <w:rFonts w:ascii="新細明體" w:eastAsia="新細明體" w:hAnsi="新細明體" w:cs="新細明體"/>
          <w:color w:val="538135" w:themeColor="accent6" w:themeShade="BF"/>
          <w:kern w:val="0"/>
          <w:szCs w:val="24"/>
        </w:rPr>
      </w:pPr>
      <w:r w:rsidRPr="00646493">
        <w:rPr>
          <w:rFonts w:ascii="新細明體" w:eastAsia="新細明體" w:hAnsi="新細明體" w:cs="新細明體"/>
          <w:color w:val="538135" w:themeColor="accent6" w:themeShade="BF"/>
          <w:kern w:val="0"/>
          <w:szCs w:val="24"/>
        </w:rPr>
        <w:lastRenderedPageBreak/>
        <w:t>⊕ [Download ISO 14001 Certification]</w:t>
      </w:r>
    </w:p>
    <w:p w:rsidR="00646493" w:rsidRPr="00646493" w:rsidRDefault="00646493" w:rsidP="00646493">
      <w:pPr>
        <w:widowControl/>
        <w:rPr>
          <w:rFonts w:ascii="新細明體" w:eastAsia="新細明體" w:hAnsi="新細明體" w:cs="新細明體"/>
          <w:kern w:val="0"/>
          <w:szCs w:val="24"/>
        </w:rPr>
      </w:pPr>
      <w:r w:rsidRPr="00646493">
        <w:rPr>
          <w:rFonts w:ascii="新細明體" w:eastAsia="新細明體" w:hAnsi="新細明體" w:cs="新細明體"/>
          <w:kern w:val="0"/>
          <w:szCs w:val="24"/>
        </w:rPr>
        <w:pict>
          <v:rect id="_x0000_i1026" style="width:0;height:1.5pt" o:hralign="center" o:hrstd="t" o:hr="t" fillcolor="#a0a0a0" stroked="f"/>
        </w:pict>
      </w:r>
    </w:p>
    <w:p w:rsidR="00646493" w:rsidRPr="00646493" w:rsidRDefault="00646493" w:rsidP="00646493">
      <w:pPr>
        <w:pStyle w:val="a3"/>
        <w:widowControl/>
        <w:numPr>
          <w:ilvl w:val="0"/>
          <w:numId w:val="21"/>
        </w:numPr>
        <w:spacing w:before="100" w:beforeAutospacing="1" w:after="100" w:afterAutospacing="1"/>
        <w:ind w:leftChars="0"/>
        <w:rPr>
          <w:rFonts w:ascii="新細明體" w:eastAsia="新細明體" w:hAnsi="新細明體" w:cs="新細明體"/>
          <w:kern w:val="0"/>
          <w:szCs w:val="24"/>
        </w:rPr>
      </w:pPr>
      <w:r w:rsidRPr="00646493">
        <w:rPr>
          <w:rFonts w:ascii="新細明體" w:eastAsia="新細明體" w:hAnsi="新細明體" w:cs="新細明體"/>
          <w:b/>
          <w:bCs/>
          <w:kern w:val="0"/>
          <w:szCs w:val="24"/>
        </w:rPr>
        <w:t>Biodiversity Declaration:</w:t>
      </w:r>
    </w:p>
    <w:p w:rsidR="00646493" w:rsidRPr="00646493" w:rsidRDefault="00646493" w:rsidP="00646493">
      <w:pPr>
        <w:widowControl/>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GUC actively responds to the United Nations Convention on Biological Diversity (CBD) and other initiatives for biodiversity conservation. We aim to implement the United Nations Sustainable Development Goals (SDGs), including SDG 7 "Affordable and Clean Energy," SDG 9 "Industry, Innovation, and Infrastructure," SDG 13 "Climate Action," SDG 14 "Life Below Water," SDG 15 "Life on Land," and SDG 17 "Partnerships for the Goals." We are committed to protecting biodiversity, promoting the sustainable use of biodiversity, raising public environmental awareness, and promoting ecological conservation actions.</w:t>
      </w:r>
    </w:p>
    <w:p w:rsidR="00646493" w:rsidRPr="00646493" w:rsidRDefault="00646493" w:rsidP="00646493">
      <w:pPr>
        <w:widowControl/>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b/>
          <w:bCs/>
          <w:kern w:val="0"/>
          <w:szCs w:val="24"/>
        </w:rPr>
        <w:t>GUC Biodiversity Statement:</w:t>
      </w:r>
    </w:p>
    <w:p w:rsidR="00646493" w:rsidRPr="00646493" w:rsidRDefault="00646493" w:rsidP="00646493">
      <w:pPr>
        <w:widowControl/>
        <w:numPr>
          <w:ilvl w:val="0"/>
          <w:numId w:val="20"/>
        </w:numPr>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Ensure that operational activities comply with international, national, and local biodiversity and zero deforestation laws.</w:t>
      </w:r>
    </w:p>
    <w:p w:rsidR="00646493" w:rsidRPr="00646493" w:rsidRDefault="00646493" w:rsidP="00646493">
      <w:pPr>
        <w:widowControl/>
        <w:numPr>
          <w:ilvl w:val="0"/>
          <w:numId w:val="20"/>
        </w:numPr>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Avoid conducting operations near globally or nationally significant biodiversity areas.</w:t>
      </w:r>
    </w:p>
    <w:p w:rsidR="00646493" w:rsidRPr="00646493" w:rsidRDefault="00646493" w:rsidP="00646493">
      <w:pPr>
        <w:widowControl/>
        <w:numPr>
          <w:ilvl w:val="0"/>
          <w:numId w:val="20"/>
        </w:numPr>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Prevent operational behaviors that harm endangered or protected species, and actively implement environmental education and ecological restoration.</w:t>
      </w:r>
    </w:p>
    <w:p w:rsidR="00646493" w:rsidRPr="00646493" w:rsidRDefault="00646493" w:rsidP="00646493">
      <w:pPr>
        <w:widowControl/>
        <w:numPr>
          <w:ilvl w:val="0"/>
          <w:numId w:val="20"/>
        </w:numPr>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Support and promote natural and biodiversity education, raising awareness of environmental friendliness and ecological protection.</w:t>
      </w:r>
    </w:p>
    <w:p w:rsidR="00646493" w:rsidRPr="00646493" w:rsidRDefault="00646493" w:rsidP="00646493">
      <w:pPr>
        <w:widowControl/>
        <w:numPr>
          <w:ilvl w:val="0"/>
          <w:numId w:val="20"/>
        </w:numPr>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Commit to biodiversity conservation, comply with international and local forest-related laws, and refrain from illegal logging.</w:t>
      </w:r>
    </w:p>
    <w:p w:rsidR="00646493" w:rsidRPr="00646493" w:rsidRDefault="00646493" w:rsidP="00646493">
      <w:pPr>
        <w:widowControl/>
        <w:numPr>
          <w:ilvl w:val="0"/>
          <w:numId w:val="20"/>
        </w:numPr>
        <w:spacing w:before="100" w:beforeAutospacing="1" w:after="100" w:afterAutospacing="1"/>
        <w:rPr>
          <w:rFonts w:ascii="新細明體" w:eastAsia="新細明體" w:hAnsi="新細明體" w:cs="新細明體"/>
          <w:kern w:val="0"/>
          <w:szCs w:val="24"/>
        </w:rPr>
      </w:pPr>
      <w:r w:rsidRPr="00646493">
        <w:rPr>
          <w:rFonts w:ascii="新細明體" w:eastAsia="新細明體" w:hAnsi="新細明體" w:cs="新細明體"/>
          <w:kern w:val="0"/>
          <w:szCs w:val="24"/>
        </w:rPr>
        <w:t>Work with supply chain partners to seek opportunities to reduce biodiversity damage, achieve mutual prosperity for business and the environment, and avoid and reduce environmental impacts. In response to climate change challenges to environmental ecosystems, we aim to jointly protect the natural environment.</w:t>
      </w:r>
    </w:p>
    <w:p w:rsidR="00646493" w:rsidRPr="00646493" w:rsidRDefault="00646493" w:rsidP="00646493">
      <w:pPr>
        <w:widowControl/>
        <w:spacing w:before="100" w:beforeAutospacing="1" w:after="100" w:afterAutospacing="1"/>
        <w:rPr>
          <w:rFonts w:ascii="新細明體" w:eastAsia="新細明體" w:hAnsi="新細明體" w:cs="新細明體"/>
          <w:color w:val="538135" w:themeColor="accent6" w:themeShade="BF"/>
          <w:kern w:val="0"/>
          <w:szCs w:val="24"/>
        </w:rPr>
      </w:pPr>
      <w:r w:rsidRPr="00646493">
        <w:rPr>
          <w:rFonts w:ascii="新細明體" w:eastAsia="新細明體" w:hAnsi="新細明體" w:cs="新細明體"/>
          <w:color w:val="538135" w:themeColor="accent6" w:themeShade="BF"/>
          <w:kern w:val="0"/>
          <w:szCs w:val="24"/>
        </w:rPr>
        <w:t>⊕ [Download GUC Biodiversity Statement]</w:t>
      </w:r>
    </w:p>
    <w:p w:rsidR="003C55A6" w:rsidRPr="003C55A6" w:rsidRDefault="003C55A6" w:rsidP="003C55A6">
      <w:pPr>
        <w:tabs>
          <w:tab w:val="left" w:pos="975"/>
        </w:tabs>
        <w:spacing w:line="0" w:lineRule="atLeast"/>
        <w:jc w:val="both"/>
        <w:rPr>
          <w:rFonts w:ascii="微軟正黑體" w:eastAsia="微軟正黑體" w:hAnsi="微軟正黑體"/>
        </w:rPr>
      </w:pPr>
    </w:p>
    <w:sectPr w:rsidR="003C55A6" w:rsidRPr="003C55A6" w:rsidSect="00684E0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E0B" w:rsidRDefault="00684E0B" w:rsidP="00684E0B">
      <w:r>
        <w:separator/>
      </w:r>
    </w:p>
  </w:endnote>
  <w:endnote w:type="continuationSeparator" w:id="0">
    <w:p w:rsidR="00684E0B" w:rsidRDefault="00684E0B" w:rsidP="0068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E0B" w:rsidRDefault="00684E0B" w:rsidP="00684E0B">
      <w:r>
        <w:separator/>
      </w:r>
    </w:p>
  </w:footnote>
  <w:footnote w:type="continuationSeparator" w:id="0">
    <w:p w:rsidR="00684E0B" w:rsidRDefault="00684E0B" w:rsidP="00684E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0B" w:rsidRDefault="00684E0B">
    <w:pPr>
      <w:pStyle w:val="a4"/>
    </w:pPr>
    <w:r>
      <w:rPr>
        <w:noProof/>
      </w:rPr>
      <w:drawing>
        <wp:anchor distT="0" distB="0" distL="114300" distR="114300" simplePos="0" relativeHeight="251658240" behindDoc="0" locked="0" layoutInCell="1" allowOverlap="1">
          <wp:simplePos x="0" y="0"/>
          <wp:positionH relativeFrom="column">
            <wp:posOffset>5218430</wp:posOffset>
          </wp:positionH>
          <wp:positionV relativeFrom="paragraph">
            <wp:posOffset>-320040</wp:posOffset>
          </wp:positionV>
          <wp:extent cx="1395095" cy="546100"/>
          <wp:effectExtent l="0" t="0" r="0" b="635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54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CA"/>
    <w:multiLevelType w:val="hybridMultilevel"/>
    <w:tmpl w:val="7BF85C72"/>
    <w:lvl w:ilvl="0" w:tplc="7696C07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33068B9"/>
    <w:multiLevelType w:val="hybridMultilevel"/>
    <w:tmpl w:val="9E70AB5C"/>
    <w:lvl w:ilvl="0" w:tplc="801068DA">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9D143B7"/>
    <w:multiLevelType w:val="hybridMultilevel"/>
    <w:tmpl w:val="2BDE7016"/>
    <w:lvl w:ilvl="0" w:tplc="6128A74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A105E8"/>
    <w:multiLevelType w:val="hybridMultilevel"/>
    <w:tmpl w:val="8488C39A"/>
    <w:lvl w:ilvl="0" w:tplc="74FC838A">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2672FB9"/>
    <w:multiLevelType w:val="hybridMultilevel"/>
    <w:tmpl w:val="2CC298A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CCE42FB"/>
    <w:multiLevelType w:val="hybridMultilevel"/>
    <w:tmpl w:val="D1A09F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D27272"/>
    <w:multiLevelType w:val="hybridMultilevel"/>
    <w:tmpl w:val="919A697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ED96672"/>
    <w:multiLevelType w:val="hybridMultilevel"/>
    <w:tmpl w:val="C5420C2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1F94BD7"/>
    <w:multiLevelType w:val="hybridMultilevel"/>
    <w:tmpl w:val="5EC6490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5AE172C"/>
    <w:multiLevelType w:val="hybridMultilevel"/>
    <w:tmpl w:val="54AEE7C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677BAE"/>
    <w:multiLevelType w:val="hybridMultilevel"/>
    <w:tmpl w:val="101447AE"/>
    <w:lvl w:ilvl="0" w:tplc="6128A74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192C57"/>
    <w:multiLevelType w:val="multilevel"/>
    <w:tmpl w:val="63D4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6C1D76"/>
    <w:multiLevelType w:val="hybridMultilevel"/>
    <w:tmpl w:val="60DC34A0"/>
    <w:lvl w:ilvl="0" w:tplc="448E7568">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2856E62"/>
    <w:multiLevelType w:val="multilevel"/>
    <w:tmpl w:val="C9A4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F86A0D"/>
    <w:multiLevelType w:val="hybridMultilevel"/>
    <w:tmpl w:val="8CC01A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4D93105"/>
    <w:multiLevelType w:val="hybridMultilevel"/>
    <w:tmpl w:val="B9102C4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6897349"/>
    <w:multiLevelType w:val="hybridMultilevel"/>
    <w:tmpl w:val="BD7CEDEE"/>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0274A6C"/>
    <w:multiLevelType w:val="hybridMultilevel"/>
    <w:tmpl w:val="D570DD6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6591607"/>
    <w:multiLevelType w:val="hybridMultilevel"/>
    <w:tmpl w:val="74B6F10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FA82B1B"/>
    <w:multiLevelType w:val="hybridMultilevel"/>
    <w:tmpl w:val="D69A70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FB4737C"/>
    <w:multiLevelType w:val="hybridMultilevel"/>
    <w:tmpl w:val="6784BE32"/>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7"/>
  </w:num>
  <w:num w:numId="2">
    <w:abstractNumId w:val="9"/>
  </w:num>
  <w:num w:numId="3">
    <w:abstractNumId w:val="20"/>
  </w:num>
  <w:num w:numId="4">
    <w:abstractNumId w:val="19"/>
  </w:num>
  <w:num w:numId="5">
    <w:abstractNumId w:val="3"/>
  </w:num>
  <w:num w:numId="6">
    <w:abstractNumId w:val="8"/>
  </w:num>
  <w:num w:numId="7">
    <w:abstractNumId w:val="12"/>
  </w:num>
  <w:num w:numId="8">
    <w:abstractNumId w:val="18"/>
  </w:num>
  <w:num w:numId="9">
    <w:abstractNumId w:val="7"/>
  </w:num>
  <w:num w:numId="10">
    <w:abstractNumId w:val="15"/>
  </w:num>
  <w:num w:numId="11">
    <w:abstractNumId w:val="6"/>
  </w:num>
  <w:num w:numId="12">
    <w:abstractNumId w:val="1"/>
  </w:num>
  <w:num w:numId="13">
    <w:abstractNumId w:val="0"/>
  </w:num>
  <w:num w:numId="14">
    <w:abstractNumId w:val="16"/>
  </w:num>
  <w:num w:numId="15">
    <w:abstractNumId w:val="5"/>
  </w:num>
  <w:num w:numId="16">
    <w:abstractNumId w:val="14"/>
  </w:num>
  <w:num w:numId="17">
    <w:abstractNumId w:val="2"/>
  </w:num>
  <w:num w:numId="18">
    <w:abstractNumId w:val="10"/>
  </w:num>
  <w:num w:numId="19">
    <w:abstractNumId w:val="13"/>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A9"/>
    <w:rsid w:val="000258EB"/>
    <w:rsid w:val="000D132B"/>
    <w:rsid w:val="000E42D4"/>
    <w:rsid w:val="001351A9"/>
    <w:rsid w:val="00141E0D"/>
    <w:rsid w:val="0016096F"/>
    <w:rsid w:val="001A7E9D"/>
    <w:rsid w:val="002B3FB9"/>
    <w:rsid w:val="00374599"/>
    <w:rsid w:val="00392F4B"/>
    <w:rsid w:val="003C55A6"/>
    <w:rsid w:val="003D5B1B"/>
    <w:rsid w:val="003E7C2D"/>
    <w:rsid w:val="004243B5"/>
    <w:rsid w:val="00426347"/>
    <w:rsid w:val="004A2B4E"/>
    <w:rsid w:val="004A3EA1"/>
    <w:rsid w:val="004C13B0"/>
    <w:rsid w:val="004D1CD4"/>
    <w:rsid w:val="004E193C"/>
    <w:rsid w:val="00522BD4"/>
    <w:rsid w:val="005C58D1"/>
    <w:rsid w:val="005D0C6C"/>
    <w:rsid w:val="005D0D12"/>
    <w:rsid w:val="005E34AE"/>
    <w:rsid w:val="005E4308"/>
    <w:rsid w:val="005E563D"/>
    <w:rsid w:val="006250D8"/>
    <w:rsid w:val="00640C1B"/>
    <w:rsid w:val="00646493"/>
    <w:rsid w:val="0065584C"/>
    <w:rsid w:val="006636A6"/>
    <w:rsid w:val="00684E0B"/>
    <w:rsid w:val="00721FED"/>
    <w:rsid w:val="00735F52"/>
    <w:rsid w:val="0075175E"/>
    <w:rsid w:val="00760CB6"/>
    <w:rsid w:val="00777417"/>
    <w:rsid w:val="007966BD"/>
    <w:rsid w:val="007E4087"/>
    <w:rsid w:val="00841D86"/>
    <w:rsid w:val="008B62A0"/>
    <w:rsid w:val="008C69FE"/>
    <w:rsid w:val="008D6020"/>
    <w:rsid w:val="00955763"/>
    <w:rsid w:val="00993A3C"/>
    <w:rsid w:val="009B20D9"/>
    <w:rsid w:val="009F66DB"/>
    <w:rsid w:val="00A0438D"/>
    <w:rsid w:val="00A201EE"/>
    <w:rsid w:val="00A21EC9"/>
    <w:rsid w:val="00A31418"/>
    <w:rsid w:val="00A53975"/>
    <w:rsid w:val="00B00F54"/>
    <w:rsid w:val="00B3228F"/>
    <w:rsid w:val="00B415D0"/>
    <w:rsid w:val="00B70DB2"/>
    <w:rsid w:val="00C23FCC"/>
    <w:rsid w:val="00CE4842"/>
    <w:rsid w:val="00CF27ED"/>
    <w:rsid w:val="00D03DE1"/>
    <w:rsid w:val="00DA3384"/>
    <w:rsid w:val="00DA50E3"/>
    <w:rsid w:val="00DE33B5"/>
    <w:rsid w:val="00DF129F"/>
    <w:rsid w:val="00DF7932"/>
    <w:rsid w:val="00E470DE"/>
    <w:rsid w:val="00E6597A"/>
    <w:rsid w:val="00EB0E2D"/>
    <w:rsid w:val="00EB7489"/>
    <w:rsid w:val="00F30D12"/>
    <w:rsid w:val="00F36DED"/>
    <w:rsid w:val="00F73E31"/>
    <w:rsid w:val="00FC2C0A"/>
    <w:rsid w:val="00FF6C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7296F8"/>
  <w15:chartTrackingRefBased/>
  <w15:docId w15:val="{A845A1D2-3793-465F-B329-00353A89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1CD4"/>
    <w:pPr>
      <w:ind w:leftChars="200" w:left="480"/>
    </w:pPr>
  </w:style>
  <w:style w:type="paragraph" w:styleId="a4">
    <w:name w:val="header"/>
    <w:basedOn w:val="a"/>
    <w:link w:val="a5"/>
    <w:uiPriority w:val="99"/>
    <w:unhideWhenUsed/>
    <w:rsid w:val="00684E0B"/>
    <w:pPr>
      <w:tabs>
        <w:tab w:val="center" w:pos="4153"/>
        <w:tab w:val="right" w:pos="8306"/>
      </w:tabs>
      <w:snapToGrid w:val="0"/>
    </w:pPr>
    <w:rPr>
      <w:sz w:val="20"/>
      <w:szCs w:val="20"/>
    </w:rPr>
  </w:style>
  <w:style w:type="character" w:customStyle="1" w:styleId="a5">
    <w:name w:val="頁首 字元"/>
    <w:basedOn w:val="a0"/>
    <w:link w:val="a4"/>
    <w:uiPriority w:val="99"/>
    <w:rsid w:val="00684E0B"/>
    <w:rPr>
      <w:sz w:val="20"/>
      <w:szCs w:val="20"/>
    </w:rPr>
  </w:style>
  <w:style w:type="paragraph" w:styleId="a6">
    <w:name w:val="footer"/>
    <w:basedOn w:val="a"/>
    <w:link w:val="a7"/>
    <w:uiPriority w:val="99"/>
    <w:unhideWhenUsed/>
    <w:rsid w:val="00684E0B"/>
    <w:pPr>
      <w:tabs>
        <w:tab w:val="center" w:pos="4153"/>
        <w:tab w:val="right" w:pos="8306"/>
      </w:tabs>
      <w:snapToGrid w:val="0"/>
    </w:pPr>
    <w:rPr>
      <w:sz w:val="20"/>
      <w:szCs w:val="20"/>
    </w:rPr>
  </w:style>
  <w:style w:type="character" w:customStyle="1" w:styleId="a7">
    <w:name w:val="頁尾 字元"/>
    <w:basedOn w:val="a0"/>
    <w:link w:val="a6"/>
    <w:uiPriority w:val="99"/>
    <w:rsid w:val="00684E0B"/>
    <w:rPr>
      <w:sz w:val="20"/>
      <w:szCs w:val="20"/>
    </w:rPr>
  </w:style>
  <w:style w:type="table" w:styleId="a8">
    <w:name w:val="Table Grid"/>
    <w:basedOn w:val="a1"/>
    <w:uiPriority w:val="39"/>
    <w:rsid w:val="00F7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3E3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73E31"/>
    <w:rPr>
      <w:rFonts w:asciiTheme="majorHAnsi" w:eastAsiaTheme="majorEastAsia" w:hAnsiTheme="majorHAnsi" w:cstheme="majorBidi"/>
      <w:sz w:val="18"/>
      <w:szCs w:val="18"/>
    </w:rPr>
  </w:style>
  <w:style w:type="character" w:styleId="ab">
    <w:name w:val="Strong"/>
    <w:basedOn w:val="a0"/>
    <w:uiPriority w:val="22"/>
    <w:qFormat/>
    <w:rsid w:val="006464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2</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elena.chiu@W10V06-110</dc:creator>
  <cp:keywords/>
  <dc:description/>
  <cp:lastModifiedBy>elena.chiu@W10V06-110</cp:lastModifiedBy>
  <cp:revision>19</cp:revision>
  <cp:lastPrinted>2024-12-23T06:31:00Z</cp:lastPrinted>
  <dcterms:created xsi:type="dcterms:W3CDTF">2024-12-30T09:01:00Z</dcterms:created>
  <dcterms:modified xsi:type="dcterms:W3CDTF">2025-04-11T06:28:00Z</dcterms:modified>
</cp:coreProperties>
</file>