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4911BD" w14:textId="77777777" w:rsidR="009C489E" w:rsidRPr="009C489E" w:rsidRDefault="009C489E" w:rsidP="009C489E">
      <w:pPr>
        <w:pStyle w:val="a3"/>
        <w:widowControl/>
        <w:numPr>
          <w:ilvl w:val="0"/>
          <w:numId w:val="20"/>
        </w:numPr>
        <w:spacing w:before="100" w:beforeAutospacing="1" w:after="100" w:afterAutospacing="1"/>
        <w:ind w:leftChars="0"/>
        <w:outlineLvl w:val="2"/>
        <w:rPr>
          <w:rFonts w:eastAsia="新細明體" w:cstheme="minorHAnsi"/>
          <w:b/>
          <w:bCs/>
          <w:kern w:val="0"/>
          <w:sz w:val="27"/>
          <w:szCs w:val="27"/>
        </w:rPr>
      </w:pPr>
      <w:r w:rsidRPr="009C489E">
        <w:rPr>
          <w:rFonts w:eastAsia="新細明體" w:cstheme="minorHAnsi"/>
          <w:b/>
          <w:bCs/>
          <w:kern w:val="0"/>
          <w:sz w:val="27"/>
          <w:szCs w:val="27"/>
        </w:rPr>
        <w:t>Human Rights Policy</w:t>
      </w:r>
    </w:p>
    <w:p w14:paraId="203A5F6C" w14:textId="77777777" w:rsidR="009C489E" w:rsidRPr="009C489E" w:rsidRDefault="009C489E" w:rsidP="009C489E">
      <w:pPr>
        <w:widowControl/>
        <w:spacing w:before="100" w:beforeAutospacing="1" w:after="100" w:afterAutospacing="1"/>
        <w:rPr>
          <w:rFonts w:eastAsia="新細明體" w:cstheme="minorHAnsi"/>
          <w:kern w:val="0"/>
          <w:szCs w:val="24"/>
        </w:rPr>
      </w:pPr>
      <w:r w:rsidRPr="009C489E">
        <w:rPr>
          <w:rFonts w:eastAsia="新細明體" w:cstheme="minorHAnsi"/>
          <w:kern w:val="0"/>
          <w:szCs w:val="24"/>
        </w:rPr>
        <w:t xml:space="preserve">GUC is committed to upholding, supporting, and pursuing compliance with international human rights and labor standards, including the </w:t>
      </w:r>
      <w:r w:rsidRPr="009C489E">
        <w:rPr>
          <w:rFonts w:eastAsia="新細明體" w:cstheme="minorHAnsi"/>
          <w:i/>
          <w:iCs/>
          <w:kern w:val="0"/>
          <w:szCs w:val="24"/>
        </w:rPr>
        <w:t>Universal Declaration of Human Rights</w:t>
      </w:r>
      <w:r w:rsidRPr="009C489E">
        <w:rPr>
          <w:rFonts w:eastAsia="新細明體" w:cstheme="minorHAnsi"/>
          <w:kern w:val="0"/>
          <w:szCs w:val="24"/>
        </w:rPr>
        <w:t xml:space="preserve">, </w:t>
      </w:r>
      <w:r w:rsidRPr="009C489E">
        <w:rPr>
          <w:rFonts w:eastAsia="新細明體" w:cstheme="minorHAnsi"/>
          <w:i/>
          <w:iCs/>
          <w:kern w:val="0"/>
          <w:szCs w:val="24"/>
        </w:rPr>
        <w:t>UN Global Compact</w:t>
      </w:r>
      <w:r w:rsidRPr="009C489E">
        <w:rPr>
          <w:rFonts w:eastAsia="新細明體" w:cstheme="minorHAnsi"/>
          <w:kern w:val="0"/>
          <w:szCs w:val="24"/>
        </w:rPr>
        <w:t xml:space="preserve">, </w:t>
      </w:r>
      <w:r w:rsidRPr="009C489E">
        <w:rPr>
          <w:rFonts w:eastAsia="新細明體" w:cstheme="minorHAnsi"/>
          <w:i/>
          <w:iCs/>
          <w:kern w:val="0"/>
          <w:szCs w:val="24"/>
        </w:rPr>
        <w:t>UN Guiding Principles on Business and Human Rights</w:t>
      </w:r>
      <w:r w:rsidRPr="009C489E">
        <w:rPr>
          <w:rFonts w:eastAsia="新細明體" w:cstheme="minorHAnsi"/>
          <w:kern w:val="0"/>
          <w:szCs w:val="24"/>
        </w:rPr>
        <w:t xml:space="preserve">, </w:t>
      </w:r>
      <w:r w:rsidRPr="009C489E">
        <w:rPr>
          <w:rFonts w:eastAsia="新細明體" w:cstheme="minorHAnsi"/>
          <w:i/>
          <w:iCs/>
          <w:kern w:val="0"/>
          <w:szCs w:val="24"/>
        </w:rPr>
        <w:t>OECD Guidelines for Multinational Enterprises</w:t>
      </w:r>
      <w:r w:rsidRPr="009C489E">
        <w:rPr>
          <w:rFonts w:eastAsia="新細明體" w:cstheme="minorHAnsi"/>
          <w:kern w:val="0"/>
          <w:szCs w:val="24"/>
        </w:rPr>
        <w:t xml:space="preserve">, and </w:t>
      </w:r>
      <w:r w:rsidRPr="009C489E">
        <w:rPr>
          <w:rFonts w:eastAsia="新細明體" w:cstheme="minorHAnsi"/>
          <w:i/>
          <w:iCs/>
          <w:kern w:val="0"/>
          <w:szCs w:val="24"/>
        </w:rPr>
        <w:t>Social Accountability International (SAI)</w:t>
      </w:r>
      <w:r w:rsidRPr="009C489E">
        <w:rPr>
          <w:rFonts w:eastAsia="新細明體" w:cstheme="minorHAnsi"/>
          <w:kern w:val="0"/>
          <w:szCs w:val="24"/>
        </w:rPr>
        <w:t xml:space="preserve"> standards, as well as local regulations in operating regions. Actions are aligned with the Responsible Business Alliance (RBA) Code of Conduct to treat and respect all individuals with dignity.</w:t>
      </w:r>
    </w:p>
    <w:p w14:paraId="7A6B6AF4" w14:textId="77777777" w:rsidR="009C489E" w:rsidRPr="009C489E" w:rsidRDefault="009C489E" w:rsidP="009C489E">
      <w:pPr>
        <w:widowControl/>
        <w:spacing w:before="100" w:beforeAutospacing="1" w:after="100" w:afterAutospacing="1"/>
        <w:rPr>
          <w:rFonts w:eastAsia="新細明體" w:cstheme="minorHAnsi"/>
          <w:kern w:val="0"/>
          <w:szCs w:val="24"/>
        </w:rPr>
      </w:pPr>
      <w:r w:rsidRPr="009C489E">
        <w:rPr>
          <w:rFonts w:eastAsia="新細明體" w:cstheme="minorHAnsi"/>
          <w:kern w:val="0"/>
          <w:szCs w:val="24"/>
        </w:rPr>
        <w:t xml:space="preserve">GUC places great importance on and fully implements its </w:t>
      </w:r>
      <w:r w:rsidRPr="009C489E">
        <w:rPr>
          <w:rFonts w:eastAsia="新細明體" w:cstheme="minorHAnsi"/>
          <w:b/>
          <w:bCs/>
          <w:kern w:val="0"/>
          <w:szCs w:val="24"/>
        </w:rPr>
        <w:t>Human Rights Policy</w:t>
      </w:r>
      <w:r w:rsidRPr="009C489E">
        <w:rPr>
          <w:rFonts w:eastAsia="新細明體" w:cstheme="minorHAnsi"/>
          <w:kern w:val="0"/>
          <w:szCs w:val="24"/>
        </w:rPr>
        <w:t xml:space="preserve"> to protect the rights of all personnel—including full-time employees, contractors, temporary workers, and interns. Supply chain partners are also required to adhere to the same standards.</w:t>
      </w:r>
    </w:p>
    <w:p w14:paraId="05F2FFBD" w14:textId="77777777" w:rsidR="009C489E" w:rsidRPr="009C489E" w:rsidRDefault="009C489E" w:rsidP="009C489E">
      <w:pPr>
        <w:widowControl/>
        <w:spacing w:before="100" w:beforeAutospacing="1" w:after="100" w:afterAutospacing="1"/>
        <w:rPr>
          <w:rFonts w:eastAsia="新細明體" w:cstheme="minorHAnsi"/>
          <w:kern w:val="0"/>
          <w:szCs w:val="24"/>
        </w:rPr>
      </w:pPr>
      <w:r w:rsidRPr="009C489E">
        <w:rPr>
          <w:rFonts w:ascii="Segoe UI Symbol" w:eastAsia="新細明體" w:hAnsi="Segoe UI Symbol" w:cs="Segoe UI Symbol"/>
          <w:kern w:val="0"/>
          <w:szCs w:val="24"/>
        </w:rPr>
        <w:t>📎</w:t>
      </w:r>
      <w:r w:rsidRPr="009C489E">
        <w:rPr>
          <w:rFonts w:eastAsia="新細明體" w:cstheme="minorHAnsi"/>
          <w:kern w:val="0"/>
          <w:szCs w:val="24"/>
        </w:rPr>
        <w:t xml:space="preserve"> </w:t>
      </w:r>
      <w:r w:rsidRPr="009C489E">
        <w:rPr>
          <w:rFonts w:eastAsia="新細明體" w:cstheme="minorHAnsi"/>
          <w:i/>
          <w:iCs/>
          <w:kern w:val="0"/>
          <w:szCs w:val="24"/>
        </w:rPr>
        <w:t>Download: GUC Human Rights Policy</w:t>
      </w:r>
    </w:p>
    <w:p w14:paraId="5649BB1E" w14:textId="77777777" w:rsidR="009C489E" w:rsidRPr="009C489E" w:rsidRDefault="009C489E" w:rsidP="009C489E">
      <w:pPr>
        <w:widowControl/>
        <w:rPr>
          <w:rFonts w:eastAsia="新細明體" w:cstheme="minorHAnsi"/>
          <w:kern w:val="0"/>
          <w:szCs w:val="24"/>
        </w:rPr>
      </w:pPr>
      <w:r w:rsidRPr="009C489E">
        <w:rPr>
          <w:rFonts w:eastAsia="新細明體" w:cstheme="minorHAnsi"/>
          <w:kern w:val="0"/>
          <w:szCs w:val="24"/>
        </w:rPr>
        <w:pict w14:anchorId="454EF732">
          <v:rect id="_x0000_i1025" style="width:0;height:1.5pt" o:hralign="center" o:hrstd="t" o:hr="t" fillcolor="#a0a0a0" stroked="f"/>
        </w:pict>
      </w:r>
    </w:p>
    <w:p w14:paraId="659C5659" w14:textId="77777777" w:rsidR="009C489E" w:rsidRPr="009C489E" w:rsidRDefault="009C489E" w:rsidP="009C489E">
      <w:pPr>
        <w:pStyle w:val="a3"/>
        <w:widowControl/>
        <w:numPr>
          <w:ilvl w:val="0"/>
          <w:numId w:val="20"/>
        </w:numPr>
        <w:spacing w:before="100" w:beforeAutospacing="1" w:after="100" w:afterAutospacing="1"/>
        <w:ind w:leftChars="0"/>
        <w:outlineLvl w:val="2"/>
        <w:rPr>
          <w:rFonts w:eastAsia="新細明體" w:cstheme="minorHAnsi"/>
          <w:b/>
          <w:bCs/>
          <w:kern w:val="0"/>
          <w:sz w:val="27"/>
          <w:szCs w:val="27"/>
        </w:rPr>
      </w:pPr>
      <w:r w:rsidRPr="009C489E">
        <w:rPr>
          <w:rFonts w:eastAsia="新細明體" w:cstheme="minorHAnsi"/>
          <w:b/>
          <w:bCs/>
          <w:kern w:val="0"/>
          <w:sz w:val="27"/>
          <w:szCs w:val="27"/>
        </w:rPr>
        <w:t>Human Rights Due Diligence</w:t>
      </w:r>
    </w:p>
    <w:p w14:paraId="39A9761D" w14:textId="77777777" w:rsidR="009C489E" w:rsidRPr="009C489E" w:rsidRDefault="009C489E" w:rsidP="009C489E">
      <w:pPr>
        <w:widowControl/>
        <w:spacing w:before="100" w:beforeAutospacing="1" w:after="100" w:afterAutospacing="1"/>
        <w:rPr>
          <w:rFonts w:eastAsia="新細明體" w:cstheme="minorHAnsi"/>
          <w:kern w:val="0"/>
          <w:szCs w:val="24"/>
        </w:rPr>
      </w:pPr>
      <w:r w:rsidRPr="009C489E">
        <w:rPr>
          <w:rFonts w:eastAsia="新細明體" w:cstheme="minorHAnsi"/>
          <w:kern w:val="0"/>
          <w:szCs w:val="24"/>
        </w:rPr>
        <w:t xml:space="preserve">In 2023, GUC launched its human rights due diligence process and publicly disclosed its </w:t>
      </w:r>
      <w:r w:rsidRPr="009C489E">
        <w:rPr>
          <w:rFonts w:eastAsia="新細明體" w:cstheme="minorHAnsi"/>
          <w:b/>
          <w:bCs/>
          <w:kern w:val="0"/>
          <w:szCs w:val="24"/>
        </w:rPr>
        <w:t>Human Rights Due Diligence Report</w:t>
      </w:r>
      <w:r w:rsidRPr="009C489E">
        <w:rPr>
          <w:rFonts w:eastAsia="新細明體" w:cstheme="minorHAnsi"/>
          <w:kern w:val="0"/>
          <w:szCs w:val="24"/>
        </w:rPr>
        <w:t xml:space="preserve">, integrating it as a key item of corporate sustainability. The process follows the </w:t>
      </w:r>
      <w:r w:rsidRPr="009C489E">
        <w:rPr>
          <w:rFonts w:eastAsia="新細明體" w:cstheme="minorHAnsi"/>
          <w:i/>
          <w:iCs/>
          <w:kern w:val="0"/>
          <w:szCs w:val="24"/>
        </w:rPr>
        <w:t>Universal Declaration of Human Rights</w:t>
      </w:r>
      <w:r w:rsidRPr="009C489E">
        <w:rPr>
          <w:rFonts w:eastAsia="新細明體" w:cstheme="minorHAnsi"/>
          <w:kern w:val="0"/>
          <w:szCs w:val="24"/>
        </w:rPr>
        <w:t xml:space="preserve">, </w:t>
      </w:r>
      <w:r w:rsidRPr="009C489E">
        <w:rPr>
          <w:rFonts w:eastAsia="新細明體" w:cstheme="minorHAnsi"/>
          <w:i/>
          <w:iCs/>
          <w:kern w:val="0"/>
          <w:szCs w:val="24"/>
        </w:rPr>
        <w:t>UN Global Compact</w:t>
      </w:r>
      <w:r w:rsidRPr="009C489E">
        <w:rPr>
          <w:rFonts w:eastAsia="新細明體" w:cstheme="minorHAnsi"/>
          <w:kern w:val="0"/>
          <w:szCs w:val="24"/>
        </w:rPr>
        <w:t xml:space="preserve">, </w:t>
      </w:r>
      <w:r w:rsidRPr="009C489E">
        <w:rPr>
          <w:rFonts w:eastAsia="新細明體" w:cstheme="minorHAnsi"/>
          <w:i/>
          <w:iCs/>
          <w:kern w:val="0"/>
          <w:szCs w:val="24"/>
        </w:rPr>
        <w:t>UN Guiding Principles</w:t>
      </w:r>
      <w:r w:rsidRPr="009C489E">
        <w:rPr>
          <w:rFonts w:eastAsia="新細明體" w:cstheme="minorHAnsi"/>
          <w:kern w:val="0"/>
          <w:szCs w:val="24"/>
        </w:rPr>
        <w:t xml:space="preserve">, and </w:t>
      </w:r>
      <w:r w:rsidRPr="009C489E">
        <w:rPr>
          <w:rFonts w:eastAsia="新細明體" w:cstheme="minorHAnsi"/>
          <w:i/>
          <w:iCs/>
          <w:kern w:val="0"/>
          <w:szCs w:val="24"/>
        </w:rPr>
        <w:t xml:space="preserve">International </w:t>
      </w:r>
      <w:proofErr w:type="spellStart"/>
      <w:r w:rsidRPr="009C489E">
        <w:rPr>
          <w:rFonts w:eastAsia="新細明體" w:cstheme="minorHAnsi"/>
          <w:i/>
          <w:iCs/>
          <w:kern w:val="0"/>
          <w:szCs w:val="24"/>
        </w:rPr>
        <w:t>Labour</w:t>
      </w:r>
      <w:proofErr w:type="spellEnd"/>
      <w:r w:rsidRPr="009C489E">
        <w:rPr>
          <w:rFonts w:eastAsia="新細明體" w:cstheme="minorHAnsi"/>
          <w:i/>
          <w:iCs/>
          <w:kern w:val="0"/>
          <w:szCs w:val="24"/>
        </w:rPr>
        <w:t xml:space="preserve"> Organization (ILO) Declaration on Fundamental Principles and Rights at Work</w:t>
      </w:r>
      <w:r w:rsidRPr="009C489E">
        <w:rPr>
          <w:rFonts w:eastAsia="新細明體" w:cstheme="minorHAnsi"/>
          <w:kern w:val="0"/>
          <w:szCs w:val="24"/>
        </w:rPr>
        <w:t>, and regularly reviews human rights management status.</w:t>
      </w:r>
    </w:p>
    <w:p w14:paraId="352511F3" w14:textId="77777777" w:rsidR="009C489E" w:rsidRPr="009C489E" w:rsidRDefault="009C489E" w:rsidP="009C489E">
      <w:pPr>
        <w:widowControl/>
        <w:numPr>
          <w:ilvl w:val="0"/>
          <w:numId w:val="16"/>
        </w:numPr>
        <w:spacing w:before="100" w:beforeAutospacing="1" w:after="100" w:afterAutospacing="1"/>
        <w:rPr>
          <w:rFonts w:eastAsia="新細明體" w:cstheme="minorHAnsi"/>
          <w:kern w:val="0"/>
          <w:szCs w:val="24"/>
        </w:rPr>
      </w:pPr>
      <w:r w:rsidRPr="009C489E">
        <w:rPr>
          <w:rFonts w:eastAsia="新細明體" w:cstheme="minorHAnsi"/>
          <w:kern w:val="0"/>
          <w:szCs w:val="24"/>
        </w:rPr>
        <w:t>Human Resources conducts due diligence at least once every three years.</w:t>
      </w:r>
    </w:p>
    <w:p w14:paraId="6A2E61D4" w14:textId="77777777" w:rsidR="009C489E" w:rsidRPr="009C489E" w:rsidRDefault="009C489E" w:rsidP="009C489E">
      <w:pPr>
        <w:widowControl/>
        <w:numPr>
          <w:ilvl w:val="0"/>
          <w:numId w:val="16"/>
        </w:numPr>
        <w:spacing w:before="100" w:beforeAutospacing="1" w:after="100" w:afterAutospacing="1"/>
        <w:rPr>
          <w:rFonts w:eastAsia="新細明體" w:cstheme="minorHAnsi"/>
          <w:kern w:val="0"/>
          <w:szCs w:val="24"/>
        </w:rPr>
      </w:pPr>
      <w:r w:rsidRPr="009C489E">
        <w:rPr>
          <w:rFonts w:eastAsia="新細明體" w:cstheme="minorHAnsi"/>
          <w:kern w:val="0"/>
          <w:szCs w:val="24"/>
        </w:rPr>
        <w:t>Annual review and follow-up on progress and issue resolution.</w:t>
      </w:r>
    </w:p>
    <w:p w14:paraId="106BF7F5" w14:textId="77777777" w:rsidR="009C489E" w:rsidRPr="009C489E" w:rsidRDefault="009C489E" w:rsidP="009C489E">
      <w:pPr>
        <w:widowControl/>
        <w:spacing w:before="100" w:beforeAutospacing="1" w:after="100" w:afterAutospacing="1"/>
        <w:rPr>
          <w:rFonts w:eastAsia="新細明體" w:cstheme="minorHAnsi"/>
          <w:kern w:val="0"/>
          <w:szCs w:val="24"/>
        </w:rPr>
      </w:pPr>
      <w:r w:rsidRPr="009C489E">
        <w:rPr>
          <w:rFonts w:ascii="Segoe UI Symbol" w:eastAsia="新細明體" w:hAnsi="Segoe UI Symbol" w:cs="Segoe UI Symbol"/>
          <w:kern w:val="0"/>
          <w:szCs w:val="24"/>
        </w:rPr>
        <w:t>📎</w:t>
      </w:r>
      <w:r w:rsidRPr="009C489E">
        <w:rPr>
          <w:rFonts w:eastAsia="新細明體" w:cstheme="minorHAnsi"/>
          <w:kern w:val="0"/>
          <w:szCs w:val="24"/>
        </w:rPr>
        <w:t xml:space="preserve"> </w:t>
      </w:r>
      <w:r w:rsidRPr="009C489E">
        <w:rPr>
          <w:rFonts w:eastAsia="新細明體" w:cstheme="minorHAnsi"/>
          <w:i/>
          <w:iCs/>
          <w:kern w:val="0"/>
          <w:szCs w:val="24"/>
        </w:rPr>
        <w:t>Download: GUC Human Rights Due Diligence Report</w:t>
      </w:r>
    </w:p>
    <w:p w14:paraId="191421BC" w14:textId="77777777" w:rsidR="009C489E" w:rsidRPr="009C489E" w:rsidRDefault="009C489E" w:rsidP="009C489E">
      <w:pPr>
        <w:widowControl/>
        <w:rPr>
          <w:rFonts w:eastAsia="新細明體" w:cstheme="minorHAnsi"/>
          <w:kern w:val="0"/>
          <w:szCs w:val="24"/>
        </w:rPr>
      </w:pPr>
      <w:r w:rsidRPr="009C489E">
        <w:rPr>
          <w:rFonts w:eastAsia="新細明體" w:cstheme="minorHAnsi"/>
          <w:kern w:val="0"/>
          <w:szCs w:val="24"/>
        </w:rPr>
        <w:pict w14:anchorId="016E0E83">
          <v:rect id="_x0000_i1053" style="width:0;height:1.5pt" o:hralign="center" o:hrstd="t" o:hr="t" fillcolor="#a0a0a0" stroked="f"/>
        </w:pict>
      </w:r>
    </w:p>
    <w:p w14:paraId="345EF7D3" w14:textId="77777777" w:rsidR="009C489E" w:rsidRPr="009C489E" w:rsidRDefault="009C489E" w:rsidP="009C489E">
      <w:pPr>
        <w:pStyle w:val="a3"/>
        <w:widowControl/>
        <w:numPr>
          <w:ilvl w:val="0"/>
          <w:numId w:val="20"/>
        </w:numPr>
        <w:spacing w:before="100" w:beforeAutospacing="1" w:after="100" w:afterAutospacing="1"/>
        <w:ind w:leftChars="0"/>
        <w:outlineLvl w:val="2"/>
        <w:rPr>
          <w:rFonts w:eastAsia="新細明體" w:cstheme="minorHAnsi"/>
          <w:b/>
          <w:bCs/>
          <w:kern w:val="0"/>
          <w:sz w:val="27"/>
          <w:szCs w:val="27"/>
        </w:rPr>
      </w:pPr>
      <w:r w:rsidRPr="009C489E">
        <w:rPr>
          <w:rFonts w:eastAsia="新細明體" w:cstheme="minorHAnsi"/>
          <w:b/>
          <w:bCs/>
          <w:kern w:val="0"/>
          <w:sz w:val="27"/>
          <w:szCs w:val="27"/>
        </w:rPr>
        <w:t>Human Rights Training</w:t>
      </w:r>
    </w:p>
    <w:p w14:paraId="3A561AEA" w14:textId="77777777" w:rsidR="009C489E" w:rsidRPr="009C489E" w:rsidRDefault="009C489E" w:rsidP="009C489E">
      <w:pPr>
        <w:widowControl/>
        <w:spacing w:before="100" w:beforeAutospacing="1" w:after="100" w:afterAutospacing="1"/>
        <w:rPr>
          <w:rFonts w:eastAsia="新細明體" w:cstheme="minorHAnsi"/>
          <w:kern w:val="0"/>
          <w:szCs w:val="24"/>
        </w:rPr>
      </w:pPr>
      <w:r w:rsidRPr="009C489E">
        <w:rPr>
          <w:rFonts w:eastAsia="新細明體" w:cstheme="minorHAnsi"/>
          <w:kern w:val="0"/>
          <w:szCs w:val="24"/>
        </w:rPr>
        <w:t>GUC organizes annual training sessions on human rights-related topics. New employees are required to undergo occupational health and safety education and workplace harassment prevention training.</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637"/>
        <w:gridCol w:w="2111"/>
        <w:gridCol w:w="1988"/>
      </w:tblGrid>
      <w:tr w:rsidR="009C489E" w:rsidRPr="009C489E" w14:paraId="70181988" w14:textId="77777777" w:rsidTr="009C489E">
        <w:trPr>
          <w:tblHeader/>
          <w:tblCellSpacing w:w="15" w:type="dxa"/>
        </w:trPr>
        <w:tc>
          <w:tcPr>
            <w:tcW w:w="0" w:type="auto"/>
            <w:shd w:val="clear" w:color="auto" w:fill="9CC2E5" w:themeFill="accent1" w:themeFillTint="99"/>
            <w:vAlign w:val="center"/>
            <w:hideMark/>
          </w:tcPr>
          <w:p w14:paraId="145364DE" w14:textId="77777777" w:rsidR="009C489E" w:rsidRPr="009C489E" w:rsidRDefault="009C489E" w:rsidP="009C489E">
            <w:pPr>
              <w:widowControl/>
              <w:jc w:val="center"/>
              <w:rPr>
                <w:rFonts w:eastAsia="新細明體" w:cstheme="minorHAnsi"/>
                <w:b/>
                <w:bCs/>
                <w:kern w:val="0"/>
                <w:szCs w:val="24"/>
              </w:rPr>
            </w:pPr>
            <w:r w:rsidRPr="009C489E">
              <w:rPr>
                <w:rFonts w:eastAsia="新細明體" w:cstheme="minorHAnsi"/>
                <w:b/>
                <w:bCs/>
                <w:kern w:val="0"/>
                <w:szCs w:val="24"/>
              </w:rPr>
              <w:lastRenderedPageBreak/>
              <w:t>Training Program</w:t>
            </w:r>
          </w:p>
        </w:tc>
        <w:tc>
          <w:tcPr>
            <w:tcW w:w="0" w:type="auto"/>
            <w:shd w:val="clear" w:color="auto" w:fill="9CC2E5" w:themeFill="accent1" w:themeFillTint="99"/>
            <w:vAlign w:val="center"/>
            <w:hideMark/>
          </w:tcPr>
          <w:p w14:paraId="5E5154AA" w14:textId="77777777" w:rsidR="009C489E" w:rsidRPr="009C489E" w:rsidRDefault="009C489E" w:rsidP="009C489E">
            <w:pPr>
              <w:widowControl/>
              <w:jc w:val="center"/>
              <w:rPr>
                <w:rFonts w:eastAsia="新細明體" w:cstheme="minorHAnsi"/>
                <w:b/>
                <w:bCs/>
                <w:kern w:val="0"/>
                <w:szCs w:val="24"/>
              </w:rPr>
            </w:pPr>
            <w:r w:rsidRPr="009C489E">
              <w:rPr>
                <w:rFonts w:eastAsia="新細明體" w:cstheme="minorHAnsi"/>
                <w:b/>
                <w:bCs/>
                <w:kern w:val="0"/>
                <w:szCs w:val="24"/>
              </w:rPr>
              <w:t>Target Audience</w:t>
            </w:r>
          </w:p>
        </w:tc>
        <w:tc>
          <w:tcPr>
            <w:tcW w:w="0" w:type="auto"/>
            <w:shd w:val="clear" w:color="auto" w:fill="9CC2E5" w:themeFill="accent1" w:themeFillTint="99"/>
            <w:vAlign w:val="center"/>
            <w:hideMark/>
          </w:tcPr>
          <w:p w14:paraId="7129EA8D" w14:textId="77777777" w:rsidR="009C489E" w:rsidRPr="009C489E" w:rsidRDefault="009C489E" w:rsidP="009C489E">
            <w:pPr>
              <w:widowControl/>
              <w:jc w:val="center"/>
              <w:rPr>
                <w:rFonts w:eastAsia="新細明體" w:cstheme="minorHAnsi"/>
                <w:b/>
                <w:bCs/>
                <w:kern w:val="0"/>
                <w:szCs w:val="24"/>
              </w:rPr>
            </w:pPr>
            <w:r w:rsidRPr="009C489E">
              <w:rPr>
                <w:rFonts w:eastAsia="新細明體" w:cstheme="minorHAnsi"/>
                <w:b/>
                <w:bCs/>
                <w:kern w:val="0"/>
                <w:szCs w:val="24"/>
              </w:rPr>
              <w:t>2024 Completion Rate</w:t>
            </w:r>
          </w:p>
        </w:tc>
      </w:tr>
      <w:tr w:rsidR="009C489E" w:rsidRPr="009C489E" w14:paraId="3D0DC313" w14:textId="77777777" w:rsidTr="009C489E">
        <w:trPr>
          <w:tblCellSpacing w:w="15" w:type="dxa"/>
        </w:trPr>
        <w:tc>
          <w:tcPr>
            <w:tcW w:w="0" w:type="auto"/>
            <w:vAlign w:val="center"/>
            <w:hideMark/>
          </w:tcPr>
          <w:p w14:paraId="67986F6A" w14:textId="77777777" w:rsidR="009C489E" w:rsidRPr="009C489E" w:rsidRDefault="009C489E" w:rsidP="009C489E">
            <w:pPr>
              <w:widowControl/>
              <w:rPr>
                <w:rFonts w:eastAsia="新細明體" w:cstheme="minorHAnsi"/>
                <w:kern w:val="0"/>
                <w:szCs w:val="24"/>
              </w:rPr>
            </w:pPr>
            <w:r w:rsidRPr="009C489E">
              <w:rPr>
                <w:rFonts w:eastAsia="新細明體" w:cstheme="minorHAnsi"/>
                <w:kern w:val="0"/>
                <w:szCs w:val="24"/>
              </w:rPr>
              <w:t>Prevention of Unlawful Conduct (e.g., bullying, harassment, discrimination)</w:t>
            </w:r>
          </w:p>
        </w:tc>
        <w:tc>
          <w:tcPr>
            <w:tcW w:w="0" w:type="auto"/>
            <w:vAlign w:val="center"/>
            <w:hideMark/>
          </w:tcPr>
          <w:p w14:paraId="5DF71CD5" w14:textId="77777777" w:rsidR="009C489E" w:rsidRPr="009C489E" w:rsidRDefault="009C489E" w:rsidP="009C489E">
            <w:pPr>
              <w:widowControl/>
              <w:rPr>
                <w:rFonts w:eastAsia="新細明體" w:cstheme="minorHAnsi"/>
                <w:kern w:val="0"/>
                <w:szCs w:val="24"/>
              </w:rPr>
            </w:pPr>
            <w:r w:rsidRPr="009C489E">
              <w:rPr>
                <w:rFonts w:eastAsia="新細明體" w:cstheme="minorHAnsi"/>
                <w:kern w:val="0"/>
                <w:szCs w:val="24"/>
              </w:rPr>
              <w:t>All employees, new hires</w:t>
            </w:r>
          </w:p>
        </w:tc>
        <w:tc>
          <w:tcPr>
            <w:tcW w:w="0" w:type="auto"/>
            <w:vAlign w:val="center"/>
            <w:hideMark/>
          </w:tcPr>
          <w:p w14:paraId="6C1A03B9" w14:textId="77777777" w:rsidR="009C489E" w:rsidRPr="009C489E" w:rsidRDefault="009C489E" w:rsidP="009C489E">
            <w:pPr>
              <w:widowControl/>
              <w:rPr>
                <w:rFonts w:eastAsia="新細明體" w:cstheme="minorHAnsi"/>
                <w:kern w:val="0"/>
                <w:szCs w:val="24"/>
              </w:rPr>
            </w:pPr>
            <w:r w:rsidRPr="009C489E">
              <w:rPr>
                <w:rFonts w:eastAsia="新細明體" w:cstheme="minorHAnsi"/>
                <w:kern w:val="0"/>
                <w:szCs w:val="24"/>
              </w:rPr>
              <w:t>100%</w:t>
            </w:r>
          </w:p>
        </w:tc>
      </w:tr>
      <w:tr w:rsidR="009C489E" w:rsidRPr="009C489E" w14:paraId="088C43F2" w14:textId="77777777" w:rsidTr="009C489E">
        <w:trPr>
          <w:tblCellSpacing w:w="15" w:type="dxa"/>
        </w:trPr>
        <w:tc>
          <w:tcPr>
            <w:tcW w:w="0" w:type="auto"/>
            <w:vAlign w:val="center"/>
            <w:hideMark/>
          </w:tcPr>
          <w:p w14:paraId="540174E9" w14:textId="77777777" w:rsidR="009C489E" w:rsidRPr="009C489E" w:rsidRDefault="009C489E" w:rsidP="009C489E">
            <w:pPr>
              <w:widowControl/>
              <w:rPr>
                <w:rFonts w:eastAsia="新細明體" w:cstheme="minorHAnsi"/>
                <w:kern w:val="0"/>
                <w:szCs w:val="24"/>
              </w:rPr>
            </w:pPr>
            <w:r w:rsidRPr="009C489E">
              <w:rPr>
                <w:rFonts w:eastAsia="新細明體" w:cstheme="minorHAnsi"/>
                <w:kern w:val="0"/>
                <w:szCs w:val="24"/>
              </w:rPr>
              <w:t>Confidential Information Protection</w:t>
            </w:r>
          </w:p>
        </w:tc>
        <w:tc>
          <w:tcPr>
            <w:tcW w:w="0" w:type="auto"/>
            <w:vAlign w:val="center"/>
            <w:hideMark/>
          </w:tcPr>
          <w:p w14:paraId="56EEF3A6" w14:textId="77777777" w:rsidR="009C489E" w:rsidRPr="009C489E" w:rsidRDefault="009C489E" w:rsidP="009C489E">
            <w:pPr>
              <w:widowControl/>
              <w:rPr>
                <w:rFonts w:eastAsia="新細明體" w:cstheme="minorHAnsi"/>
                <w:kern w:val="0"/>
                <w:szCs w:val="24"/>
              </w:rPr>
            </w:pPr>
            <w:r w:rsidRPr="009C489E">
              <w:rPr>
                <w:rFonts w:eastAsia="新細明體" w:cstheme="minorHAnsi"/>
                <w:kern w:val="0"/>
                <w:szCs w:val="24"/>
              </w:rPr>
              <w:t>All employees, new hires</w:t>
            </w:r>
          </w:p>
        </w:tc>
        <w:tc>
          <w:tcPr>
            <w:tcW w:w="0" w:type="auto"/>
            <w:vAlign w:val="center"/>
            <w:hideMark/>
          </w:tcPr>
          <w:p w14:paraId="2805FB73" w14:textId="77777777" w:rsidR="009C489E" w:rsidRPr="009C489E" w:rsidRDefault="009C489E" w:rsidP="009C489E">
            <w:pPr>
              <w:widowControl/>
              <w:rPr>
                <w:rFonts w:eastAsia="新細明體" w:cstheme="minorHAnsi"/>
                <w:kern w:val="0"/>
                <w:szCs w:val="24"/>
              </w:rPr>
            </w:pPr>
            <w:r w:rsidRPr="009C489E">
              <w:rPr>
                <w:rFonts w:eastAsia="新細明體" w:cstheme="minorHAnsi"/>
                <w:kern w:val="0"/>
                <w:szCs w:val="24"/>
              </w:rPr>
              <w:t>100%</w:t>
            </w:r>
          </w:p>
        </w:tc>
      </w:tr>
      <w:tr w:rsidR="009C489E" w:rsidRPr="009C489E" w14:paraId="018C5360" w14:textId="77777777" w:rsidTr="009C489E">
        <w:trPr>
          <w:tblCellSpacing w:w="15" w:type="dxa"/>
        </w:trPr>
        <w:tc>
          <w:tcPr>
            <w:tcW w:w="0" w:type="auto"/>
            <w:vAlign w:val="center"/>
            <w:hideMark/>
          </w:tcPr>
          <w:p w14:paraId="0817543D" w14:textId="77777777" w:rsidR="009C489E" w:rsidRPr="009C489E" w:rsidRDefault="009C489E" w:rsidP="009C489E">
            <w:pPr>
              <w:widowControl/>
              <w:rPr>
                <w:rFonts w:eastAsia="新細明體" w:cstheme="minorHAnsi"/>
                <w:kern w:val="0"/>
                <w:szCs w:val="24"/>
              </w:rPr>
            </w:pPr>
            <w:r w:rsidRPr="009C489E">
              <w:rPr>
                <w:rFonts w:eastAsia="新細明體" w:cstheme="minorHAnsi"/>
                <w:kern w:val="0"/>
                <w:szCs w:val="24"/>
              </w:rPr>
              <w:t>Integrity &amp; Business Ethics</w:t>
            </w:r>
          </w:p>
        </w:tc>
        <w:tc>
          <w:tcPr>
            <w:tcW w:w="0" w:type="auto"/>
            <w:vAlign w:val="center"/>
            <w:hideMark/>
          </w:tcPr>
          <w:p w14:paraId="020759EB" w14:textId="77777777" w:rsidR="009C489E" w:rsidRPr="009C489E" w:rsidRDefault="009C489E" w:rsidP="009C489E">
            <w:pPr>
              <w:widowControl/>
              <w:rPr>
                <w:rFonts w:eastAsia="新細明體" w:cstheme="minorHAnsi"/>
                <w:kern w:val="0"/>
                <w:szCs w:val="24"/>
              </w:rPr>
            </w:pPr>
            <w:r w:rsidRPr="009C489E">
              <w:rPr>
                <w:rFonts w:eastAsia="新細明體" w:cstheme="minorHAnsi"/>
                <w:kern w:val="0"/>
                <w:szCs w:val="24"/>
              </w:rPr>
              <w:t>All employees, new hires</w:t>
            </w:r>
          </w:p>
        </w:tc>
        <w:tc>
          <w:tcPr>
            <w:tcW w:w="0" w:type="auto"/>
            <w:vAlign w:val="center"/>
            <w:hideMark/>
          </w:tcPr>
          <w:p w14:paraId="6F1130DC" w14:textId="77777777" w:rsidR="009C489E" w:rsidRPr="009C489E" w:rsidRDefault="009C489E" w:rsidP="009C489E">
            <w:pPr>
              <w:widowControl/>
              <w:rPr>
                <w:rFonts w:eastAsia="新細明體" w:cstheme="minorHAnsi"/>
                <w:kern w:val="0"/>
                <w:szCs w:val="24"/>
              </w:rPr>
            </w:pPr>
            <w:r w:rsidRPr="009C489E">
              <w:rPr>
                <w:rFonts w:eastAsia="新細明體" w:cstheme="minorHAnsi"/>
                <w:kern w:val="0"/>
                <w:szCs w:val="24"/>
              </w:rPr>
              <w:t>100%</w:t>
            </w:r>
          </w:p>
        </w:tc>
      </w:tr>
      <w:tr w:rsidR="009C489E" w:rsidRPr="009C489E" w14:paraId="435C5226" w14:textId="77777777" w:rsidTr="009C489E">
        <w:trPr>
          <w:tblCellSpacing w:w="15" w:type="dxa"/>
        </w:trPr>
        <w:tc>
          <w:tcPr>
            <w:tcW w:w="0" w:type="auto"/>
            <w:vAlign w:val="center"/>
            <w:hideMark/>
          </w:tcPr>
          <w:p w14:paraId="7F674032" w14:textId="77777777" w:rsidR="009C489E" w:rsidRPr="009C489E" w:rsidRDefault="009C489E" w:rsidP="009C489E">
            <w:pPr>
              <w:widowControl/>
              <w:rPr>
                <w:rFonts w:eastAsia="新細明體" w:cstheme="minorHAnsi"/>
                <w:kern w:val="0"/>
                <w:szCs w:val="24"/>
              </w:rPr>
            </w:pPr>
            <w:r w:rsidRPr="009C489E">
              <w:rPr>
                <w:rFonts w:eastAsia="新細明體" w:cstheme="minorHAnsi"/>
                <w:kern w:val="0"/>
                <w:szCs w:val="24"/>
              </w:rPr>
              <w:t>RBA Code of Conduct</w:t>
            </w:r>
          </w:p>
        </w:tc>
        <w:tc>
          <w:tcPr>
            <w:tcW w:w="0" w:type="auto"/>
            <w:vAlign w:val="center"/>
            <w:hideMark/>
          </w:tcPr>
          <w:p w14:paraId="3716B274" w14:textId="77777777" w:rsidR="009C489E" w:rsidRPr="009C489E" w:rsidRDefault="009C489E" w:rsidP="009C489E">
            <w:pPr>
              <w:widowControl/>
              <w:rPr>
                <w:rFonts w:eastAsia="新細明體" w:cstheme="minorHAnsi"/>
                <w:kern w:val="0"/>
                <w:szCs w:val="24"/>
              </w:rPr>
            </w:pPr>
            <w:r w:rsidRPr="009C489E">
              <w:rPr>
                <w:rFonts w:eastAsia="新細明體" w:cstheme="minorHAnsi"/>
                <w:kern w:val="0"/>
                <w:szCs w:val="24"/>
              </w:rPr>
              <w:t>All employees, new hires</w:t>
            </w:r>
          </w:p>
        </w:tc>
        <w:tc>
          <w:tcPr>
            <w:tcW w:w="0" w:type="auto"/>
            <w:vAlign w:val="center"/>
            <w:hideMark/>
          </w:tcPr>
          <w:p w14:paraId="7CC8EDEB" w14:textId="77777777" w:rsidR="009C489E" w:rsidRPr="009C489E" w:rsidRDefault="009C489E" w:rsidP="009C489E">
            <w:pPr>
              <w:widowControl/>
              <w:rPr>
                <w:rFonts w:eastAsia="新細明體" w:cstheme="minorHAnsi"/>
                <w:kern w:val="0"/>
                <w:szCs w:val="24"/>
              </w:rPr>
            </w:pPr>
            <w:r w:rsidRPr="009C489E">
              <w:rPr>
                <w:rFonts w:eastAsia="新細明體" w:cstheme="minorHAnsi"/>
                <w:kern w:val="0"/>
                <w:szCs w:val="24"/>
              </w:rPr>
              <w:t>100%</w:t>
            </w:r>
          </w:p>
        </w:tc>
      </w:tr>
      <w:tr w:rsidR="009C489E" w:rsidRPr="009C489E" w14:paraId="722EE675" w14:textId="77777777" w:rsidTr="009C489E">
        <w:trPr>
          <w:tblCellSpacing w:w="15" w:type="dxa"/>
        </w:trPr>
        <w:tc>
          <w:tcPr>
            <w:tcW w:w="0" w:type="auto"/>
            <w:vAlign w:val="center"/>
            <w:hideMark/>
          </w:tcPr>
          <w:p w14:paraId="47C8465C" w14:textId="77777777" w:rsidR="009C489E" w:rsidRPr="009C489E" w:rsidRDefault="009C489E" w:rsidP="009C489E">
            <w:pPr>
              <w:widowControl/>
              <w:rPr>
                <w:rFonts w:eastAsia="新細明體" w:cstheme="minorHAnsi"/>
                <w:kern w:val="0"/>
                <w:szCs w:val="24"/>
              </w:rPr>
            </w:pPr>
            <w:r w:rsidRPr="009C489E">
              <w:rPr>
                <w:rFonts w:eastAsia="新細明體" w:cstheme="minorHAnsi"/>
                <w:kern w:val="0"/>
                <w:szCs w:val="24"/>
              </w:rPr>
              <w:t>Occupational Health &amp; Safety</w:t>
            </w:r>
          </w:p>
        </w:tc>
        <w:tc>
          <w:tcPr>
            <w:tcW w:w="0" w:type="auto"/>
            <w:vAlign w:val="center"/>
            <w:hideMark/>
          </w:tcPr>
          <w:p w14:paraId="694006FE" w14:textId="77777777" w:rsidR="009C489E" w:rsidRPr="009C489E" w:rsidRDefault="009C489E" w:rsidP="009C489E">
            <w:pPr>
              <w:widowControl/>
              <w:rPr>
                <w:rFonts w:eastAsia="新細明體" w:cstheme="minorHAnsi"/>
                <w:kern w:val="0"/>
                <w:szCs w:val="24"/>
              </w:rPr>
            </w:pPr>
            <w:r w:rsidRPr="009C489E">
              <w:rPr>
                <w:rFonts w:eastAsia="新細明體" w:cstheme="minorHAnsi"/>
                <w:kern w:val="0"/>
                <w:szCs w:val="24"/>
              </w:rPr>
              <w:t>New employees only</w:t>
            </w:r>
          </w:p>
        </w:tc>
        <w:tc>
          <w:tcPr>
            <w:tcW w:w="0" w:type="auto"/>
            <w:vAlign w:val="center"/>
            <w:hideMark/>
          </w:tcPr>
          <w:p w14:paraId="58593ABA" w14:textId="77777777" w:rsidR="009C489E" w:rsidRPr="009C489E" w:rsidRDefault="009C489E" w:rsidP="009C489E">
            <w:pPr>
              <w:widowControl/>
              <w:rPr>
                <w:rFonts w:eastAsia="新細明體" w:cstheme="minorHAnsi"/>
                <w:kern w:val="0"/>
                <w:szCs w:val="24"/>
              </w:rPr>
            </w:pPr>
            <w:r w:rsidRPr="009C489E">
              <w:rPr>
                <w:rFonts w:eastAsia="新細明體" w:cstheme="minorHAnsi"/>
                <w:kern w:val="0"/>
                <w:szCs w:val="24"/>
              </w:rPr>
              <w:t>100%</w:t>
            </w:r>
          </w:p>
        </w:tc>
      </w:tr>
    </w:tbl>
    <w:p w14:paraId="0C4BFE22" w14:textId="77777777" w:rsidR="009C489E" w:rsidRPr="009C489E" w:rsidRDefault="009C489E" w:rsidP="009C489E">
      <w:pPr>
        <w:widowControl/>
        <w:rPr>
          <w:rFonts w:eastAsia="新細明體" w:cstheme="minorHAnsi"/>
          <w:kern w:val="0"/>
          <w:szCs w:val="24"/>
        </w:rPr>
      </w:pPr>
      <w:r w:rsidRPr="009C489E">
        <w:rPr>
          <w:rFonts w:eastAsia="新細明體" w:cstheme="minorHAnsi"/>
          <w:kern w:val="0"/>
          <w:szCs w:val="24"/>
        </w:rPr>
        <w:pict w14:anchorId="762F66CB">
          <v:rect id="_x0000_i1027" style="width:0;height:1.5pt" o:hralign="center" o:hrstd="t" o:hr="t" fillcolor="#a0a0a0" stroked="f"/>
        </w:pict>
      </w:r>
    </w:p>
    <w:p w14:paraId="5A6119EB" w14:textId="77777777" w:rsidR="009C489E" w:rsidRPr="009C489E" w:rsidRDefault="009C489E" w:rsidP="009C489E">
      <w:pPr>
        <w:pStyle w:val="a3"/>
        <w:widowControl/>
        <w:numPr>
          <w:ilvl w:val="0"/>
          <w:numId w:val="20"/>
        </w:numPr>
        <w:spacing w:before="100" w:beforeAutospacing="1" w:after="100" w:afterAutospacing="1"/>
        <w:ind w:leftChars="0"/>
        <w:outlineLvl w:val="2"/>
        <w:rPr>
          <w:rFonts w:eastAsia="新細明體" w:cstheme="minorHAnsi"/>
          <w:b/>
          <w:bCs/>
          <w:kern w:val="0"/>
          <w:sz w:val="27"/>
          <w:szCs w:val="27"/>
        </w:rPr>
      </w:pPr>
      <w:r w:rsidRPr="009C489E">
        <w:rPr>
          <w:rFonts w:eastAsia="新細明體" w:cstheme="minorHAnsi"/>
          <w:b/>
          <w:bCs/>
          <w:kern w:val="0"/>
          <w:sz w:val="27"/>
          <w:szCs w:val="27"/>
        </w:rPr>
        <w:t>Diversity, Equity, and Inclusion (DEI)</w:t>
      </w:r>
    </w:p>
    <w:p w14:paraId="5A2C35B8" w14:textId="77777777" w:rsidR="009C489E" w:rsidRPr="009C489E" w:rsidRDefault="009C489E" w:rsidP="009C489E">
      <w:pPr>
        <w:widowControl/>
        <w:spacing w:before="100" w:beforeAutospacing="1" w:after="100" w:afterAutospacing="1"/>
        <w:rPr>
          <w:rFonts w:eastAsia="新細明體" w:cstheme="minorHAnsi"/>
          <w:kern w:val="0"/>
          <w:szCs w:val="24"/>
        </w:rPr>
      </w:pPr>
      <w:r w:rsidRPr="009C489E">
        <w:rPr>
          <w:rFonts w:eastAsia="新細明體" w:cstheme="minorHAnsi"/>
          <w:kern w:val="0"/>
          <w:szCs w:val="24"/>
        </w:rPr>
        <w:t xml:space="preserve">GUC embraces the core value of "Talent and Social Sustainability" and is dedicated to building a </w:t>
      </w:r>
      <w:r w:rsidRPr="009C489E">
        <w:rPr>
          <w:rFonts w:eastAsia="新細明體" w:cstheme="minorHAnsi"/>
          <w:b/>
          <w:bCs/>
          <w:kern w:val="0"/>
          <w:szCs w:val="24"/>
        </w:rPr>
        <w:t>diverse, inclusive, and equitable</w:t>
      </w:r>
      <w:r w:rsidRPr="009C489E">
        <w:rPr>
          <w:rFonts w:eastAsia="新細明體" w:cstheme="minorHAnsi"/>
          <w:kern w:val="0"/>
          <w:szCs w:val="24"/>
        </w:rPr>
        <w:t xml:space="preserve"> corporate culture. We provide an open and flexible management approach to attract talent from various backgrounds and disciplines. Through competitive compensation, continuous learning opportunities, and a healthy, safe, and enjoyable work environment, we ensure all employees feel proud to be part of the Creative team.</w:t>
      </w:r>
    </w:p>
    <w:p w14:paraId="6D15BC84" w14:textId="77777777" w:rsidR="009C489E" w:rsidRPr="009C489E" w:rsidRDefault="009C489E" w:rsidP="009C489E">
      <w:pPr>
        <w:widowControl/>
        <w:spacing w:before="100" w:beforeAutospacing="1" w:after="100" w:afterAutospacing="1"/>
        <w:rPr>
          <w:rFonts w:eastAsia="新細明體" w:cstheme="minorHAnsi"/>
          <w:kern w:val="0"/>
          <w:szCs w:val="24"/>
        </w:rPr>
      </w:pPr>
      <w:r w:rsidRPr="009C489E">
        <w:rPr>
          <w:rFonts w:eastAsia="新細明體" w:cstheme="minorHAnsi"/>
          <w:kern w:val="0"/>
          <w:szCs w:val="24"/>
        </w:rPr>
        <w:t xml:space="preserve">We uphold </w:t>
      </w:r>
      <w:r w:rsidRPr="009C489E">
        <w:rPr>
          <w:rFonts w:eastAsia="新細明體" w:cstheme="minorHAnsi"/>
          <w:b/>
          <w:bCs/>
          <w:kern w:val="0"/>
          <w:szCs w:val="24"/>
        </w:rPr>
        <w:t>DEI principles</w:t>
      </w:r>
      <w:r w:rsidRPr="009C489E">
        <w:rPr>
          <w:rFonts w:eastAsia="新細明體" w:cstheme="minorHAnsi"/>
          <w:kern w:val="0"/>
          <w:szCs w:val="24"/>
        </w:rPr>
        <w:t xml:space="preserve"> and implement talent strategies that reflect diversity and equity, enhancing our ability to serve global clients and strengthen the resilience of our human capital.</w:t>
      </w:r>
    </w:p>
    <w:p w14:paraId="75EE0AA3" w14:textId="77777777" w:rsidR="009C489E" w:rsidRPr="009C489E" w:rsidRDefault="009C489E" w:rsidP="009C489E">
      <w:pPr>
        <w:widowControl/>
        <w:spacing w:before="100" w:beforeAutospacing="1" w:after="100" w:afterAutospacing="1"/>
        <w:rPr>
          <w:rFonts w:eastAsia="新細明體" w:cstheme="minorHAnsi"/>
          <w:kern w:val="0"/>
          <w:szCs w:val="24"/>
        </w:rPr>
      </w:pPr>
      <w:r w:rsidRPr="009C489E">
        <w:rPr>
          <w:rFonts w:eastAsia="新細明體" w:cstheme="minorHAnsi"/>
          <w:i/>
          <w:iCs/>
          <w:kern w:val="0"/>
          <w:szCs w:val="24"/>
        </w:rPr>
        <w:t xml:space="preserve">Download: </w:t>
      </w:r>
      <w:r w:rsidRPr="009C489E">
        <w:rPr>
          <w:rFonts w:eastAsia="新細明體" w:cstheme="minorHAnsi"/>
          <w:i/>
          <w:iCs/>
          <w:kern w:val="0"/>
          <w:szCs w:val="24"/>
        </w:rPr>
        <w:t>GUC Diversity, Equity and Inclusion (DEI) Policy</w:t>
      </w:r>
    </w:p>
    <w:p w14:paraId="481B04A1" w14:textId="77777777" w:rsidR="009C489E" w:rsidRPr="009C489E" w:rsidRDefault="009C489E" w:rsidP="009C489E">
      <w:pPr>
        <w:widowControl/>
        <w:spacing w:before="100" w:beforeAutospacing="1" w:after="100" w:afterAutospacing="1"/>
        <w:outlineLvl w:val="2"/>
        <w:rPr>
          <w:rFonts w:eastAsia="新細明體" w:cstheme="minorHAnsi"/>
          <w:b/>
          <w:bCs/>
          <w:kern w:val="0"/>
          <w:sz w:val="27"/>
          <w:szCs w:val="27"/>
        </w:rPr>
      </w:pPr>
      <w:r>
        <w:rPr>
          <w:rFonts w:eastAsia="新細明體" w:cstheme="minorHAnsi"/>
          <w:b/>
          <w:bCs/>
          <w:kern w:val="0"/>
          <w:sz w:val="27"/>
          <w:szCs w:val="27"/>
        </w:rPr>
        <w:t>(</w:t>
      </w:r>
      <w:proofErr w:type="gramStart"/>
      <w:r>
        <w:rPr>
          <w:rFonts w:eastAsia="新細明體" w:cstheme="minorHAnsi"/>
          <w:b/>
          <w:bCs/>
          <w:kern w:val="0"/>
          <w:sz w:val="27"/>
          <w:szCs w:val="27"/>
        </w:rPr>
        <w:t>1)</w:t>
      </w:r>
      <w:r w:rsidRPr="009C489E">
        <w:rPr>
          <w:rFonts w:eastAsia="新細明體" w:cstheme="minorHAnsi"/>
          <w:b/>
          <w:bCs/>
          <w:kern w:val="0"/>
          <w:sz w:val="27"/>
          <w:szCs w:val="27"/>
        </w:rPr>
        <w:t>Gender</w:t>
      </w:r>
      <w:proofErr w:type="gramEnd"/>
      <w:r w:rsidRPr="009C489E">
        <w:rPr>
          <w:rFonts w:eastAsia="新細明體" w:cstheme="minorHAnsi"/>
          <w:b/>
          <w:bCs/>
          <w:kern w:val="0"/>
          <w:sz w:val="27"/>
          <w:szCs w:val="27"/>
        </w:rPr>
        <w:t xml:space="preserve"> Equality</w:t>
      </w:r>
    </w:p>
    <w:p w14:paraId="4F8D603D" w14:textId="77777777" w:rsidR="009C489E" w:rsidRPr="009C489E" w:rsidRDefault="009C489E" w:rsidP="009C489E">
      <w:pPr>
        <w:widowControl/>
        <w:numPr>
          <w:ilvl w:val="0"/>
          <w:numId w:val="17"/>
        </w:numPr>
        <w:spacing w:before="100" w:beforeAutospacing="1" w:after="100" w:afterAutospacing="1"/>
        <w:rPr>
          <w:rFonts w:eastAsia="新細明體" w:cstheme="minorHAnsi"/>
          <w:kern w:val="0"/>
          <w:szCs w:val="24"/>
        </w:rPr>
      </w:pPr>
      <w:r w:rsidRPr="009C489E">
        <w:rPr>
          <w:rFonts w:eastAsia="新細明體" w:cstheme="minorHAnsi"/>
          <w:kern w:val="0"/>
          <w:szCs w:val="24"/>
        </w:rPr>
        <w:t>Ensure equal pay for equal work across all genders.</w:t>
      </w:r>
    </w:p>
    <w:p w14:paraId="7DB1F67F" w14:textId="77777777" w:rsidR="009C489E" w:rsidRPr="009C489E" w:rsidRDefault="009C489E" w:rsidP="009C489E">
      <w:pPr>
        <w:widowControl/>
        <w:numPr>
          <w:ilvl w:val="0"/>
          <w:numId w:val="17"/>
        </w:numPr>
        <w:spacing w:before="100" w:beforeAutospacing="1" w:after="100" w:afterAutospacing="1"/>
        <w:rPr>
          <w:rFonts w:eastAsia="新細明體" w:cstheme="minorHAnsi"/>
          <w:kern w:val="0"/>
          <w:szCs w:val="24"/>
        </w:rPr>
      </w:pPr>
      <w:r w:rsidRPr="009C489E">
        <w:rPr>
          <w:rFonts w:eastAsia="新細明體" w:cstheme="minorHAnsi"/>
          <w:kern w:val="0"/>
          <w:szCs w:val="24"/>
        </w:rPr>
        <w:t>Set targets for the proportion of female employees in STEM (Science, Technology, Engineering, and Mathematics) and in managerial positions.</w:t>
      </w:r>
    </w:p>
    <w:p w14:paraId="2F4A6D62" w14:textId="77777777" w:rsidR="009C489E" w:rsidRPr="009C489E" w:rsidRDefault="009C489E" w:rsidP="009C489E">
      <w:pPr>
        <w:widowControl/>
        <w:numPr>
          <w:ilvl w:val="0"/>
          <w:numId w:val="17"/>
        </w:numPr>
        <w:spacing w:before="100" w:beforeAutospacing="1" w:after="100" w:afterAutospacing="1"/>
        <w:rPr>
          <w:rFonts w:eastAsia="新細明體" w:cstheme="minorHAnsi" w:hint="eastAsia"/>
          <w:kern w:val="0"/>
          <w:szCs w:val="24"/>
        </w:rPr>
      </w:pPr>
      <w:r w:rsidRPr="009C489E">
        <w:rPr>
          <w:rFonts w:eastAsia="新細明體" w:cstheme="minorHAnsi"/>
          <w:kern w:val="0"/>
          <w:szCs w:val="24"/>
        </w:rPr>
        <w:t>Employees with childcare needs are entitled to parental leave in accordance with local laws; in 2023, the return-to-work rate after parental leave was 100%.</w:t>
      </w:r>
    </w:p>
    <w:p w14:paraId="55531D32" w14:textId="77777777" w:rsidR="009C489E" w:rsidRPr="009C489E" w:rsidRDefault="009C489E" w:rsidP="009C489E">
      <w:pPr>
        <w:widowControl/>
        <w:spacing w:before="100" w:beforeAutospacing="1" w:after="100" w:afterAutospacing="1"/>
        <w:outlineLvl w:val="2"/>
        <w:rPr>
          <w:rFonts w:eastAsia="新細明體" w:cstheme="minorHAnsi"/>
          <w:b/>
          <w:bCs/>
          <w:kern w:val="0"/>
          <w:sz w:val="27"/>
          <w:szCs w:val="27"/>
        </w:rPr>
      </w:pPr>
      <w:r>
        <w:rPr>
          <w:rFonts w:eastAsia="新細明體" w:cstheme="minorHAnsi"/>
          <w:b/>
          <w:bCs/>
          <w:kern w:val="0"/>
          <w:sz w:val="27"/>
          <w:szCs w:val="27"/>
        </w:rPr>
        <w:t>(</w:t>
      </w:r>
      <w:proofErr w:type="gramStart"/>
      <w:r>
        <w:rPr>
          <w:rFonts w:eastAsia="新細明體" w:cstheme="minorHAnsi"/>
          <w:b/>
          <w:bCs/>
          <w:kern w:val="0"/>
          <w:sz w:val="27"/>
          <w:szCs w:val="27"/>
        </w:rPr>
        <w:t>2)</w:t>
      </w:r>
      <w:r w:rsidRPr="009C489E">
        <w:rPr>
          <w:rFonts w:eastAsia="新細明體" w:cstheme="minorHAnsi"/>
          <w:b/>
          <w:bCs/>
          <w:kern w:val="0"/>
          <w:sz w:val="27"/>
          <w:szCs w:val="27"/>
        </w:rPr>
        <w:t>Global</w:t>
      </w:r>
      <w:proofErr w:type="gramEnd"/>
      <w:r w:rsidRPr="009C489E">
        <w:rPr>
          <w:rFonts w:eastAsia="新細明體" w:cstheme="minorHAnsi"/>
          <w:b/>
          <w:bCs/>
          <w:kern w:val="0"/>
          <w:sz w:val="27"/>
          <w:szCs w:val="27"/>
        </w:rPr>
        <w:t xml:space="preserve"> Inclusion</w:t>
      </w:r>
    </w:p>
    <w:p w14:paraId="7093E3C6" w14:textId="77777777" w:rsidR="009C489E" w:rsidRPr="009C489E" w:rsidRDefault="009C489E" w:rsidP="009C489E">
      <w:pPr>
        <w:widowControl/>
        <w:numPr>
          <w:ilvl w:val="0"/>
          <w:numId w:val="18"/>
        </w:numPr>
        <w:spacing w:before="100" w:beforeAutospacing="1" w:after="100" w:afterAutospacing="1"/>
        <w:rPr>
          <w:rFonts w:eastAsia="新細明體" w:cstheme="minorHAnsi"/>
          <w:kern w:val="0"/>
          <w:szCs w:val="24"/>
        </w:rPr>
      </w:pPr>
      <w:r w:rsidRPr="009C489E">
        <w:rPr>
          <w:rFonts w:eastAsia="新細明體" w:cstheme="minorHAnsi"/>
          <w:kern w:val="0"/>
          <w:szCs w:val="24"/>
        </w:rPr>
        <w:t>Employees come from 12 countries worldwide, fostering a friendly, diverse, and inclusive workplace for both local and international talent.</w:t>
      </w:r>
    </w:p>
    <w:p w14:paraId="7496103F" w14:textId="77777777" w:rsidR="009C489E" w:rsidRPr="009C489E" w:rsidRDefault="009C489E" w:rsidP="009C489E">
      <w:pPr>
        <w:widowControl/>
        <w:numPr>
          <w:ilvl w:val="0"/>
          <w:numId w:val="18"/>
        </w:numPr>
        <w:spacing w:before="100" w:beforeAutospacing="1" w:after="100" w:afterAutospacing="1"/>
        <w:rPr>
          <w:rFonts w:eastAsia="新細明體" w:cstheme="minorHAnsi" w:hint="eastAsia"/>
          <w:kern w:val="0"/>
          <w:szCs w:val="24"/>
        </w:rPr>
      </w:pPr>
      <w:r w:rsidRPr="009C489E">
        <w:rPr>
          <w:rFonts w:eastAsia="新細明體" w:cstheme="minorHAnsi"/>
          <w:kern w:val="0"/>
          <w:szCs w:val="24"/>
        </w:rPr>
        <w:lastRenderedPageBreak/>
        <w:t>We actively hire local talent for senior leadership roles to promote sustainable growth and local-global integration.</w:t>
      </w:r>
    </w:p>
    <w:p w14:paraId="3BFA41B0" w14:textId="77777777" w:rsidR="009C489E" w:rsidRPr="009C489E" w:rsidRDefault="009C489E" w:rsidP="009C489E">
      <w:pPr>
        <w:widowControl/>
        <w:spacing w:before="100" w:beforeAutospacing="1" w:after="100" w:afterAutospacing="1"/>
        <w:outlineLvl w:val="2"/>
        <w:rPr>
          <w:rFonts w:eastAsia="新細明體" w:cstheme="minorHAnsi"/>
          <w:b/>
          <w:bCs/>
          <w:kern w:val="0"/>
          <w:sz w:val="27"/>
          <w:szCs w:val="27"/>
        </w:rPr>
      </w:pPr>
      <w:r>
        <w:rPr>
          <w:rFonts w:eastAsia="新細明體" w:cstheme="minorHAnsi"/>
          <w:b/>
          <w:bCs/>
          <w:kern w:val="0"/>
          <w:sz w:val="27"/>
          <w:szCs w:val="27"/>
        </w:rPr>
        <w:t>(</w:t>
      </w:r>
      <w:proofErr w:type="gramStart"/>
      <w:r>
        <w:rPr>
          <w:rFonts w:eastAsia="新細明體" w:cstheme="minorHAnsi"/>
          <w:b/>
          <w:bCs/>
          <w:kern w:val="0"/>
          <w:sz w:val="27"/>
          <w:szCs w:val="27"/>
        </w:rPr>
        <w:t>3)</w:t>
      </w:r>
      <w:r w:rsidRPr="009C489E">
        <w:rPr>
          <w:rFonts w:eastAsia="新細明體" w:cstheme="minorHAnsi"/>
          <w:b/>
          <w:bCs/>
          <w:kern w:val="0"/>
          <w:sz w:val="27"/>
          <w:szCs w:val="27"/>
        </w:rPr>
        <w:t>Senior</w:t>
      </w:r>
      <w:proofErr w:type="gramEnd"/>
      <w:r w:rsidRPr="009C489E">
        <w:rPr>
          <w:rFonts w:eastAsia="新細明體" w:cstheme="minorHAnsi"/>
          <w:b/>
          <w:bCs/>
          <w:kern w:val="0"/>
          <w:sz w:val="27"/>
          <w:szCs w:val="27"/>
        </w:rPr>
        <w:t xml:space="preserve"> Talent Strategy</w:t>
      </w:r>
    </w:p>
    <w:p w14:paraId="0AB6E012" w14:textId="77777777" w:rsidR="009C489E" w:rsidRPr="009C489E" w:rsidRDefault="009C489E" w:rsidP="009C489E">
      <w:pPr>
        <w:widowControl/>
        <w:spacing w:before="100" w:beforeAutospacing="1" w:after="100" w:afterAutospacing="1"/>
        <w:rPr>
          <w:rFonts w:eastAsia="新細明體" w:cstheme="minorHAnsi"/>
          <w:kern w:val="0"/>
          <w:szCs w:val="24"/>
        </w:rPr>
      </w:pPr>
      <w:r w:rsidRPr="009C489E">
        <w:rPr>
          <w:rFonts w:eastAsia="新細明體" w:cstheme="minorHAnsi"/>
          <w:kern w:val="0"/>
          <w:szCs w:val="24"/>
        </w:rPr>
        <w:t>To enhance expertise and foster knowledge transfer, we recruit seasoned professionals with over 15 years of experience, strengthening intergenerational learning and organizational resilience. Since 2022, 31 such experts have been hired with excellent results.</w:t>
      </w:r>
    </w:p>
    <w:p w14:paraId="24BED1EE" w14:textId="77777777" w:rsidR="009C489E" w:rsidRPr="009C489E" w:rsidRDefault="009C489E" w:rsidP="009C489E">
      <w:pPr>
        <w:widowControl/>
        <w:rPr>
          <w:rFonts w:eastAsia="新細明體" w:cstheme="minorHAnsi"/>
          <w:kern w:val="0"/>
          <w:szCs w:val="24"/>
        </w:rPr>
      </w:pPr>
      <w:r w:rsidRPr="009C489E">
        <w:rPr>
          <w:rFonts w:eastAsia="新細明體" w:cstheme="minorHAnsi"/>
          <w:kern w:val="0"/>
          <w:szCs w:val="24"/>
        </w:rPr>
        <w:pict w14:anchorId="13876439">
          <v:rect id="_x0000_i1031" style="width:0;height:1.5pt" o:hralign="center" o:hrstd="t" o:hr="t" fillcolor="#a0a0a0" stroked="f"/>
        </w:pict>
      </w:r>
    </w:p>
    <w:p w14:paraId="47886490" w14:textId="77777777" w:rsidR="009C489E" w:rsidRPr="009C489E" w:rsidRDefault="009C489E" w:rsidP="009C489E">
      <w:pPr>
        <w:pStyle w:val="a3"/>
        <w:widowControl/>
        <w:numPr>
          <w:ilvl w:val="0"/>
          <w:numId w:val="20"/>
        </w:numPr>
        <w:spacing w:before="100" w:beforeAutospacing="1" w:after="100" w:afterAutospacing="1"/>
        <w:ind w:leftChars="0"/>
        <w:outlineLvl w:val="2"/>
        <w:rPr>
          <w:rFonts w:eastAsia="新細明體" w:cstheme="minorHAnsi"/>
          <w:b/>
          <w:bCs/>
          <w:kern w:val="0"/>
          <w:sz w:val="27"/>
          <w:szCs w:val="27"/>
        </w:rPr>
      </w:pPr>
      <w:r w:rsidRPr="009C489E">
        <w:rPr>
          <w:rFonts w:eastAsia="新細明體" w:cstheme="minorHAnsi"/>
          <w:b/>
          <w:bCs/>
          <w:kern w:val="0"/>
          <w:sz w:val="27"/>
          <w:szCs w:val="27"/>
        </w:rPr>
        <w:t>Talent Attraction and Retention</w:t>
      </w:r>
    </w:p>
    <w:p w14:paraId="5686BEA1" w14:textId="77777777" w:rsidR="009C489E" w:rsidRPr="009C489E" w:rsidRDefault="009C489E" w:rsidP="009C489E">
      <w:pPr>
        <w:widowControl/>
        <w:spacing w:before="100" w:beforeAutospacing="1" w:after="100" w:afterAutospacing="1"/>
        <w:rPr>
          <w:rFonts w:eastAsia="新細明體" w:cstheme="minorHAnsi"/>
          <w:kern w:val="0"/>
          <w:szCs w:val="24"/>
        </w:rPr>
      </w:pPr>
      <w:r w:rsidRPr="009C489E">
        <w:rPr>
          <w:rFonts w:eastAsia="新細明體" w:cstheme="minorHAnsi"/>
          <w:kern w:val="0"/>
          <w:szCs w:val="24"/>
        </w:rPr>
        <w:t>GUC actively implements talent attraction and retention strategies on a global scale. We aim to provide competitive compensation, a positive work environment, and career growth opportunities to enhance employee experience.</w:t>
      </w:r>
    </w:p>
    <w:p w14:paraId="0A4C09EC" w14:textId="77777777" w:rsidR="009C489E" w:rsidRPr="009C489E" w:rsidRDefault="009C489E" w:rsidP="009C489E">
      <w:pPr>
        <w:widowControl/>
        <w:spacing w:before="100" w:beforeAutospacing="1" w:after="100" w:afterAutospacing="1"/>
        <w:rPr>
          <w:rFonts w:eastAsia="新細明體" w:cstheme="minorHAnsi"/>
          <w:kern w:val="0"/>
          <w:szCs w:val="24"/>
        </w:rPr>
      </w:pPr>
      <w:r w:rsidRPr="009C489E">
        <w:rPr>
          <w:rFonts w:eastAsia="新細明體" w:cstheme="minorHAnsi"/>
          <w:kern w:val="0"/>
          <w:szCs w:val="24"/>
        </w:rPr>
        <w:t>We also invest in strengthening our employer branding through diverse recruitment channels to attract outstanding talent and grow together with GUC.</w:t>
      </w:r>
    </w:p>
    <w:p w14:paraId="222557A3" w14:textId="77777777" w:rsidR="009C489E" w:rsidRPr="009C489E" w:rsidRDefault="009C489E" w:rsidP="009C489E">
      <w:pPr>
        <w:widowControl/>
        <w:spacing w:before="100" w:beforeAutospacing="1" w:after="100" w:afterAutospacing="1"/>
        <w:rPr>
          <w:rFonts w:eastAsia="新細明體" w:cstheme="minorHAnsi"/>
          <w:kern w:val="0"/>
          <w:szCs w:val="24"/>
        </w:rPr>
      </w:pPr>
      <w:r w:rsidRPr="009C489E">
        <w:rPr>
          <w:rFonts w:ascii="Segoe UI Symbol" w:eastAsia="新細明體" w:hAnsi="Segoe UI Symbol" w:cs="Segoe UI Symbol"/>
          <w:kern w:val="0"/>
          <w:szCs w:val="24"/>
        </w:rPr>
        <w:t>👉</w:t>
      </w:r>
      <w:r w:rsidRPr="009C489E">
        <w:rPr>
          <w:rFonts w:eastAsia="新細明體" w:cstheme="minorHAnsi"/>
          <w:kern w:val="0"/>
          <w:szCs w:val="24"/>
        </w:rPr>
        <w:t xml:space="preserve"> </w:t>
      </w:r>
      <w:r w:rsidRPr="009C489E">
        <w:rPr>
          <w:rFonts w:eastAsia="新細明體" w:cstheme="minorHAnsi"/>
          <w:i/>
          <w:iCs/>
          <w:kern w:val="0"/>
          <w:szCs w:val="24"/>
        </w:rPr>
        <w:t>For more information, please visit:</w:t>
      </w:r>
      <w:commentRangeStart w:id="0"/>
      <w:r w:rsidRPr="009C489E">
        <w:rPr>
          <w:rFonts w:eastAsia="新細明體" w:cstheme="minorHAnsi"/>
          <w:i/>
          <w:iCs/>
          <w:kern w:val="0"/>
          <w:szCs w:val="24"/>
        </w:rPr>
        <w:t xml:space="preserve"> [Talent Recruitment &gt; GUC Life]</w:t>
      </w:r>
      <w:commentRangeEnd w:id="0"/>
      <w:r>
        <w:rPr>
          <w:rStyle w:val="ad"/>
        </w:rPr>
        <w:commentReference w:id="0"/>
      </w:r>
    </w:p>
    <w:p w14:paraId="0D9FC4D6" w14:textId="77777777" w:rsidR="009C489E" w:rsidRPr="009C489E" w:rsidRDefault="009C489E" w:rsidP="00141E0D">
      <w:pPr>
        <w:spacing w:before="240" w:line="0" w:lineRule="atLeast"/>
        <w:rPr>
          <w:rFonts w:ascii="Arial" w:eastAsia="微軟正黑體" w:hAnsi="Arial" w:cs="Arial"/>
          <w:b/>
        </w:rPr>
      </w:pPr>
    </w:p>
    <w:sectPr w:rsidR="009C489E" w:rsidRPr="009C489E" w:rsidSect="00684E0B">
      <w:headerReference w:type="default" r:id="rId9"/>
      <w:pgSz w:w="11906" w:h="16838"/>
      <w:pgMar w:top="1440" w:right="1080" w:bottom="1440" w:left="1080"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elena.chiu@W10V06-110" w:date="2025-04-11T16:02:00Z" w:initials="e">
    <w:p w14:paraId="07277A77" w14:textId="77777777" w:rsidR="009C489E" w:rsidRDefault="009C489E">
      <w:pPr>
        <w:pStyle w:val="ae"/>
        <w:rPr>
          <w:rFonts w:hint="eastAsia"/>
        </w:rPr>
      </w:pPr>
      <w:r>
        <w:rPr>
          <w:rStyle w:val="ad"/>
        </w:rPr>
        <w:annotationRef/>
      </w:r>
      <w:r>
        <w:rPr>
          <w:rFonts w:hint="eastAsia"/>
        </w:rPr>
        <w:t>超連結至該頁面</w:t>
      </w:r>
      <w:bookmarkStart w:id="1" w:name="_GoBack"/>
      <w:bookmarkEnd w:id="1"/>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7277A77"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EDE9A0" w14:textId="77777777" w:rsidR="00684E0B" w:rsidRDefault="00684E0B" w:rsidP="00684E0B">
      <w:r>
        <w:separator/>
      </w:r>
    </w:p>
  </w:endnote>
  <w:endnote w:type="continuationSeparator" w:id="0">
    <w:p w14:paraId="7913A97A" w14:textId="77777777" w:rsidR="00684E0B" w:rsidRDefault="00684E0B" w:rsidP="00684E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555C63" w14:textId="77777777" w:rsidR="00684E0B" w:rsidRDefault="00684E0B" w:rsidP="00684E0B">
      <w:r>
        <w:separator/>
      </w:r>
    </w:p>
  </w:footnote>
  <w:footnote w:type="continuationSeparator" w:id="0">
    <w:p w14:paraId="5E8A7200" w14:textId="77777777" w:rsidR="00684E0B" w:rsidRDefault="00684E0B" w:rsidP="00684E0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D2DA75" w14:textId="77777777" w:rsidR="00684E0B" w:rsidRDefault="00684E0B">
    <w:pPr>
      <w:pStyle w:val="a4"/>
    </w:pPr>
    <w:r>
      <w:rPr>
        <w:noProof/>
      </w:rPr>
      <w:drawing>
        <wp:anchor distT="0" distB="0" distL="114300" distR="114300" simplePos="0" relativeHeight="251658240" behindDoc="0" locked="0" layoutInCell="1" allowOverlap="1" wp14:anchorId="09083062" wp14:editId="1A34E30A">
          <wp:simplePos x="0" y="0"/>
          <wp:positionH relativeFrom="column">
            <wp:posOffset>5218430</wp:posOffset>
          </wp:positionH>
          <wp:positionV relativeFrom="paragraph">
            <wp:posOffset>-320040</wp:posOffset>
          </wp:positionV>
          <wp:extent cx="1395095" cy="546100"/>
          <wp:effectExtent l="0" t="0" r="0" b="6350"/>
          <wp:wrapSquare wrapText="bothSides"/>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5095" cy="5461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068B9"/>
    <w:multiLevelType w:val="hybridMultilevel"/>
    <w:tmpl w:val="9E70AB5C"/>
    <w:lvl w:ilvl="0" w:tplc="801068DA">
      <w:start w:val="1"/>
      <w:numFmt w:val="bullet"/>
      <w:lvlText w:val=""/>
      <w:lvlJc w:val="left"/>
      <w:pPr>
        <w:ind w:left="480" w:hanging="480"/>
      </w:pPr>
      <w:rPr>
        <w:rFonts w:ascii="Wingdings" w:hAnsi="Wingdings" w:hint="default"/>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06C736BB"/>
    <w:multiLevelType w:val="hybridMultilevel"/>
    <w:tmpl w:val="5F0CD4E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0751574E"/>
    <w:multiLevelType w:val="hybridMultilevel"/>
    <w:tmpl w:val="0D68D26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11A105E8"/>
    <w:multiLevelType w:val="hybridMultilevel"/>
    <w:tmpl w:val="8488C39A"/>
    <w:lvl w:ilvl="0" w:tplc="74FC838A">
      <w:start w:val="1"/>
      <w:numFmt w:val="bullet"/>
      <w:lvlText w:val=""/>
      <w:lvlJc w:val="left"/>
      <w:pPr>
        <w:ind w:left="480" w:hanging="480"/>
      </w:pPr>
      <w:rPr>
        <w:rFonts w:ascii="Wingdings" w:hAnsi="Wingdings" w:hint="default"/>
        <w:sz w:val="20"/>
        <w:szCs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1F6A585A"/>
    <w:multiLevelType w:val="multilevel"/>
    <w:tmpl w:val="816A6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D27272"/>
    <w:multiLevelType w:val="hybridMultilevel"/>
    <w:tmpl w:val="919A697C"/>
    <w:lvl w:ilvl="0" w:tplc="04090005">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219A58BA"/>
    <w:multiLevelType w:val="multilevel"/>
    <w:tmpl w:val="5BFE8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D96672"/>
    <w:multiLevelType w:val="hybridMultilevel"/>
    <w:tmpl w:val="C5420C2C"/>
    <w:lvl w:ilvl="0" w:tplc="04090005">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31F94BD7"/>
    <w:multiLevelType w:val="hybridMultilevel"/>
    <w:tmpl w:val="5EC64900"/>
    <w:lvl w:ilvl="0" w:tplc="04090005">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35AE172C"/>
    <w:multiLevelType w:val="hybridMultilevel"/>
    <w:tmpl w:val="54AEE7CA"/>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47887979"/>
    <w:multiLevelType w:val="hybridMultilevel"/>
    <w:tmpl w:val="D7D0DBB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15:restartNumberingAfterBreak="0">
    <w:nsid w:val="486C1D76"/>
    <w:multiLevelType w:val="hybridMultilevel"/>
    <w:tmpl w:val="60DC34A0"/>
    <w:lvl w:ilvl="0" w:tplc="448E7568">
      <w:start w:val="1"/>
      <w:numFmt w:val="bullet"/>
      <w:lvlText w:val=""/>
      <w:lvlJc w:val="left"/>
      <w:pPr>
        <w:ind w:left="480" w:hanging="480"/>
      </w:pPr>
      <w:rPr>
        <w:rFonts w:ascii="Wingdings" w:hAnsi="Wingdings" w:hint="default"/>
        <w:sz w:val="20"/>
        <w:szCs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4C3550C8"/>
    <w:multiLevelType w:val="hybridMultilevel"/>
    <w:tmpl w:val="90744E5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 w15:restartNumberingAfterBreak="0">
    <w:nsid w:val="64D93105"/>
    <w:multiLevelType w:val="hybridMultilevel"/>
    <w:tmpl w:val="B9102C42"/>
    <w:lvl w:ilvl="0" w:tplc="04090005">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15:restartNumberingAfterBreak="0">
    <w:nsid w:val="70274A6C"/>
    <w:multiLevelType w:val="hybridMultilevel"/>
    <w:tmpl w:val="C2CA7102"/>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 w15:restartNumberingAfterBreak="0">
    <w:nsid w:val="74302DD6"/>
    <w:multiLevelType w:val="multilevel"/>
    <w:tmpl w:val="61E89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6591607"/>
    <w:multiLevelType w:val="hybridMultilevel"/>
    <w:tmpl w:val="74B6F10C"/>
    <w:lvl w:ilvl="0" w:tplc="04090005">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7" w15:restartNumberingAfterBreak="0">
    <w:nsid w:val="79783D0F"/>
    <w:multiLevelType w:val="hybridMultilevel"/>
    <w:tmpl w:val="B3F0AF84"/>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8" w15:restartNumberingAfterBreak="0">
    <w:nsid w:val="7FA82B1B"/>
    <w:multiLevelType w:val="hybridMultilevel"/>
    <w:tmpl w:val="D69A70C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9" w15:restartNumberingAfterBreak="0">
    <w:nsid w:val="7FB4737C"/>
    <w:multiLevelType w:val="hybridMultilevel"/>
    <w:tmpl w:val="6784BE32"/>
    <w:lvl w:ilvl="0" w:tplc="04090015">
      <w:start w:val="1"/>
      <w:numFmt w:val="taiwaneseCountingThousand"/>
      <w:lvlText w:val="%1、"/>
      <w:lvlJc w:val="left"/>
      <w:pPr>
        <w:ind w:left="720" w:hanging="480"/>
      </w:p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num w:numId="1">
    <w:abstractNumId w:val="14"/>
  </w:num>
  <w:num w:numId="2">
    <w:abstractNumId w:val="9"/>
  </w:num>
  <w:num w:numId="3">
    <w:abstractNumId w:val="19"/>
  </w:num>
  <w:num w:numId="4">
    <w:abstractNumId w:val="18"/>
  </w:num>
  <w:num w:numId="5">
    <w:abstractNumId w:val="3"/>
  </w:num>
  <w:num w:numId="6">
    <w:abstractNumId w:val="8"/>
  </w:num>
  <w:num w:numId="7">
    <w:abstractNumId w:val="11"/>
  </w:num>
  <w:num w:numId="8">
    <w:abstractNumId w:val="16"/>
  </w:num>
  <w:num w:numId="9">
    <w:abstractNumId w:val="7"/>
  </w:num>
  <w:num w:numId="10">
    <w:abstractNumId w:val="13"/>
  </w:num>
  <w:num w:numId="11">
    <w:abstractNumId w:val="5"/>
  </w:num>
  <w:num w:numId="12">
    <w:abstractNumId w:val="0"/>
  </w:num>
  <w:num w:numId="13">
    <w:abstractNumId w:val="1"/>
  </w:num>
  <w:num w:numId="14">
    <w:abstractNumId w:val="10"/>
  </w:num>
  <w:num w:numId="15">
    <w:abstractNumId w:val="2"/>
  </w:num>
  <w:num w:numId="16">
    <w:abstractNumId w:val="6"/>
  </w:num>
  <w:num w:numId="17">
    <w:abstractNumId w:val="15"/>
  </w:num>
  <w:num w:numId="18">
    <w:abstractNumId w:val="4"/>
  </w:num>
  <w:num w:numId="19">
    <w:abstractNumId w:val="12"/>
  </w:num>
  <w:num w:numId="20">
    <w:abstractNumId w:val="17"/>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lena.chiu@W10V06-110">
    <w15:presenceInfo w15:providerId="None" w15:userId="elena.chiu@W10V06-1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TW" w:vendorID="64" w:dllVersion="131077" w:nlCheck="1" w:checkStyle="1"/>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1433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1A9"/>
    <w:rsid w:val="000258EB"/>
    <w:rsid w:val="00076959"/>
    <w:rsid w:val="000C677D"/>
    <w:rsid w:val="000D132B"/>
    <w:rsid w:val="001351A9"/>
    <w:rsid w:val="00141E0D"/>
    <w:rsid w:val="0016096F"/>
    <w:rsid w:val="001A7E9D"/>
    <w:rsid w:val="001F7490"/>
    <w:rsid w:val="002B3FB9"/>
    <w:rsid w:val="003138C8"/>
    <w:rsid w:val="00340077"/>
    <w:rsid w:val="00345E67"/>
    <w:rsid w:val="00360BDA"/>
    <w:rsid w:val="00392F4B"/>
    <w:rsid w:val="003D5B1B"/>
    <w:rsid w:val="003E7C2D"/>
    <w:rsid w:val="004243B5"/>
    <w:rsid w:val="00426347"/>
    <w:rsid w:val="004460F0"/>
    <w:rsid w:val="0046241C"/>
    <w:rsid w:val="004969F2"/>
    <w:rsid w:val="004A2B4E"/>
    <w:rsid w:val="004A3EA1"/>
    <w:rsid w:val="004C13B0"/>
    <w:rsid w:val="004D1CD4"/>
    <w:rsid w:val="005C58D1"/>
    <w:rsid w:val="005D0C6C"/>
    <w:rsid w:val="005D0D12"/>
    <w:rsid w:val="005E34AE"/>
    <w:rsid w:val="005E4308"/>
    <w:rsid w:val="005E666B"/>
    <w:rsid w:val="006250D8"/>
    <w:rsid w:val="00640C1B"/>
    <w:rsid w:val="006412F5"/>
    <w:rsid w:val="006636A6"/>
    <w:rsid w:val="006839E8"/>
    <w:rsid w:val="00684E0B"/>
    <w:rsid w:val="00721FED"/>
    <w:rsid w:val="00735F52"/>
    <w:rsid w:val="0075175E"/>
    <w:rsid w:val="00760CB6"/>
    <w:rsid w:val="00777417"/>
    <w:rsid w:val="007966BD"/>
    <w:rsid w:val="00826650"/>
    <w:rsid w:val="00841D86"/>
    <w:rsid w:val="0087454F"/>
    <w:rsid w:val="008C69FE"/>
    <w:rsid w:val="008D6020"/>
    <w:rsid w:val="00955763"/>
    <w:rsid w:val="009B20D9"/>
    <w:rsid w:val="009C489E"/>
    <w:rsid w:val="009F66DB"/>
    <w:rsid w:val="00A0438D"/>
    <w:rsid w:val="00A201EE"/>
    <w:rsid w:val="00A21EC9"/>
    <w:rsid w:val="00A31418"/>
    <w:rsid w:val="00A53975"/>
    <w:rsid w:val="00AB3886"/>
    <w:rsid w:val="00B00F54"/>
    <w:rsid w:val="00B3228F"/>
    <w:rsid w:val="00B36F14"/>
    <w:rsid w:val="00B415D0"/>
    <w:rsid w:val="00B56BBB"/>
    <w:rsid w:val="00B70DB2"/>
    <w:rsid w:val="00C23FCC"/>
    <w:rsid w:val="00CF27ED"/>
    <w:rsid w:val="00D03DE1"/>
    <w:rsid w:val="00DA3384"/>
    <w:rsid w:val="00DE33B5"/>
    <w:rsid w:val="00DF129F"/>
    <w:rsid w:val="00DF7932"/>
    <w:rsid w:val="00E35087"/>
    <w:rsid w:val="00E470DE"/>
    <w:rsid w:val="00E6597A"/>
    <w:rsid w:val="00ED1563"/>
    <w:rsid w:val="00ED7C39"/>
    <w:rsid w:val="00F36DED"/>
    <w:rsid w:val="00F73E31"/>
    <w:rsid w:val="00FC2C0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9F6BC63"/>
  <w15:chartTrackingRefBased/>
  <w15:docId w15:val="{A845A1D2-3793-465F-B329-00353A89D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3">
    <w:name w:val="heading 3"/>
    <w:basedOn w:val="a"/>
    <w:link w:val="30"/>
    <w:uiPriority w:val="9"/>
    <w:qFormat/>
    <w:rsid w:val="009C489E"/>
    <w:pPr>
      <w:widowControl/>
      <w:spacing w:before="100" w:beforeAutospacing="1" w:after="100" w:afterAutospacing="1"/>
      <w:outlineLvl w:val="2"/>
    </w:pPr>
    <w:rPr>
      <w:rFonts w:ascii="新細明體" w:eastAsia="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D1CD4"/>
    <w:pPr>
      <w:ind w:leftChars="200" w:left="480"/>
    </w:pPr>
  </w:style>
  <w:style w:type="paragraph" w:styleId="a4">
    <w:name w:val="header"/>
    <w:basedOn w:val="a"/>
    <w:link w:val="a5"/>
    <w:uiPriority w:val="99"/>
    <w:unhideWhenUsed/>
    <w:rsid w:val="00684E0B"/>
    <w:pPr>
      <w:tabs>
        <w:tab w:val="center" w:pos="4153"/>
        <w:tab w:val="right" w:pos="8306"/>
      </w:tabs>
      <w:snapToGrid w:val="0"/>
    </w:pPr>
    <w:rPr>
      <w:sz w:val="20"/>
      <w:szCs w:val="20"/>
    </w:rPr>
  </w:style>
  <w:style w:type="character" w:customStyle="1" w:styleId="a5">
    <w:name w:val="頁首 字元"/>
    <w:basedOn w:val="a0"/>
    <w:link w:val="a4"/>
    <w:uiPriority w:val="99"/>
    <w:rsid w:val="00684E0B"/>
    <w:rPr>
      <w:sz w:val="20"/>
      <w:szCs w:val="20"/>
    </w:rPr>
  </w:style>
  <w:style w:type="paragraph" w:styleId="a6">
    <w:name w:val="footer"/>
    <w:basedOn w:val="a"/>
    <w:link w:val="a7"/>
    <w:uiPriority w:val="99"/>
    <w:unhideWhenUsed/>
    <w:rsid w:val="00684E0B"/>
    <w:pPr>
      <w:tabs>
        <w:tab w:val="center" w:pos="4153"/>
        <w:tab w:val="right" w:pos="8306"/>
      </w:tabs>
      <w:snapToGrid w:val="0"/>
    </w:pPr>
    <w:rPr>
      <w:sz w:val="20"/>
      <w:szCs w:val="20"/>
    </w:rPr>
  </w:style>
  <w:style w:type="character" w:customStyle="1" w:styleId="a7">
    <w:name w:val="頁尾 字元"/>
    <w:basedOn w:val="a0"/>
    <w:link w:val="a6"/>
    <w:uiPriority w:val="99"/>
    <w:rsid w:val="00684E0B"/>
    <w:rPr>
      <w:sz w:val="20"/>
      <w:szCs w:val="20"/>
    </w:rPr>
  </w:style>
  <w:style w:type="table" w:styleId="a8">
    <w:name w:val="Table Grid"/>
    <w:basedOn w:val="a1"/>
    <w:uiPriority w:val="39"/>
    <w:rsid w:val="00F73E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F73E31"/>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F73E31"/>
    <w:rPr>
      <w:rFonts w:asciiTheme="majorHAnsi" w:eastAsiaTheme="majorEastAsia" w:hAnsiTheme="majorHAnsi" w:cstheme="majorBidi"/>
      <w:sz w:val="18"/>
      <w:szCs w:val="18"/>
    </w:rPr>
  </w:style>
  <w:style w:type="character" w:customStyle="1" w:styleId="30">
    <w:name w:val="標題 3 字元"/>
    <w:basedOn w:val="a0"/>
    <w:link w:val="3"/>
    <w:uiPriority w:val="9"/>
    <w:rsid w:val="009C489E"/>
    <w:rPr>
      <w:rFonts w:ascii="新細明體" w:eastAsia="新細明體" w:hAnsi="新細明體" w:cs="新細明體"/>
      <w:b/>
      <w:bCs/>
      <w:kern w:val="0"/>
      <w:sz w:val="27"/>
      <w:szCs w:val="27"/>
    </w:rPr>
  </w:style>
  <w:style w:type="character" w:styleId="ab">
    <w:name w:val="Strong"/>
    <w:basedOn w:val="a0"/>
    <w:uiPriority w:val="22"/>
    <w:qFormat/>
    <w:rsid w:val="009C489E"/>
    <w:rPr>
      <w:b/>
      <w:bCs/>
    </w:rPr>
  </w:style>
  <w:style w:type="character" w:styleId="ac">
    <w:name w:val="Emphasis"/>
    <w:basedOn w:val="a0"/>
    <w:uiPriority w:val="20"/>
    <w:qFormat/>
    <w:rsid w:val="009C489E"/>
    <w:rPr>
      <w:i/>
      <w:iCs/>
    </w:rPr>
  </w:style>
  <w:style w:type="character" w:styleId="ad">
    <w:name w:val="annotation reference"/>
    <w:basedOn w:val="a0"/>
    <w:uiPriority w:val="99"/>
    <w:semiHidden/>
    <w:unhideWhenUsed/>
    <w:rsid w:val="009C489E"/>
    <w:rPr>
      <w:sz w:val="18"/>
      <w:szCs w:val="18"/>
    </w:rPr>
  </w:style>
  <w:style w:type="paragraph" w:styleId="ae">
    <w:name w:val="annotation text"/>
    <w:basedOn w:val="a"/>
    <w:link w:val="af"/>
    <w:uiPriority w:val="99"/>
    <w:semiHidden/>
    <w:unhideWhenUsed/>
    <w:rsid w:val="009C489E"/>
  </w:style>
  <w:style w:type="character" w:customStyle="1" w:styleId="af">
    <w:name w:val="註解文字 字元"/>
    <w:basedOn w:val="a0"/>
    <w:link w:val="ae"/>
    <w:uiPriority w:val="99"/>
    <w:semiHidden/>
    <w:rsid w:val="009C489E"/>
  </w:style>
  <w:style w:type="paragraph" w:styleId="af0">
    <w:name w:val="annotation subject"/>
    <w:basedOn w:val="ae"/>
    <w:next w:val="ae"/>
    <w:link w:val="af1"/>
    <w:uiPriority w:val="99"/>
    <w:semiHidden/>
    <w:unhideWhenUsed/>
    <w:rsid w:val="009C489E"/>
    <w:rPr>
      <w:b/>
      <w:bCs/>
    </w:rPr>
  </w:style>
  <w:style w:type="character" w:customStyle="1" w:styleId="af1">
    <w:name w:val="註解主旨 字元"/>
    <w:basedOn w:val="af"/>
    <w:link w:val="af0"/>
    <w:uiPriority w:val="99"/>
    <w:semiHidden/>
    <w:rsid w:val="009C489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874706">
      <w:bodyDiv w:val="1"/>
      <w:marLeft w:val="0"/>
      <w:marRight w:val="0"/>
      <w:marTop w:val="0"/>
      <w:marBottom w:val="0"/>
      <w:divBdr>
        <w:top w:val="none" w:sz="0" w:space="0" w:color="auto"/>
        <w:left w:val="none" w:sz="0" w:space="0" w:color="auto"/>
        <w:bottom w:val="none" w:sz="0" w:space="0" w:color="auto"/>
        <w:right w:val="none" w:sz="0" w:space="0" w:color="auto"/>
      </w:divBdr>
      <w:divsChild>
        <w:div w:id="1106389455">
          <w:marLeft w:val="0"/>
          <w:marRight w:val="0"/>
          <w:marTop w:val="0"/>
          <w:marBottom w:val="0"/>
          <w:divBdr>
            <w:top w:val="none" w:sz="0" w:space="0" w:color="auto"/>
            <w:left w:val="none" w:sz="0" w:space="0" w:color="auto"/>
            <w:bottom w:val="none" w:sz="0" w:space="0" w:color="auto"/>
            <w:right w:val="none" w:sz="0" w:space="0" w:color="auto"/>
          </w:divBdr>
          <w:divsChild>
            <w:div w:id="800342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250</TotalTime>
  <Pages>3</Pages>
  <Words>637</Words>
  <Characters>3637</Characters>
  <Application>Microsoft Office Word</Application>
  <DocSecurity>0</DocSecurity>
  <Lines>30</Lines>
  <Paragraphs>8</Paragraphs>
  <ScaleCrop>false</ScaleCrop>
  <Company/>
  <LinksUpToDate>false</LinksUpToDate>
  <CharactersWithSpaces>4266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elena.chiu@W10V06-110</dc:creator>
  <cp:keywords/>
  <dc:description/>
  <cp:lastModifiedBy>elena.chiu@W10V06-110</cp:lastModifiedBy>
  <cp:revision>24</cp:revision>
  <cp:lastPrinted>2024-12-23T06:31:00Z</cp:lastPrinted>
  <dcterms:created xsi:type="dcterms:W3CDTF">2024-12-30T09:01:00Z</dcterms:created>
  <dcterms:modified xsi:type="dcterms:W3CDTF">2025-04-11T08:02:00Z</dcterms:modified>
</cp:coreProperties>
</file>