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48079" w14:textId="77777777" w:rsidR="00733449" w:rsidRPr="00733449" w:rsidRDefault="00733449" w:rsidP="00733449">
      <w:pPr>
        <w:rPr>
          <w:b/>
          <w:bCs/>
        </w:rPr>
      </w:pPr>
      <w:r w:rsidRPr="00733449">
        <w:rPr>
          <w:b/>
          <w:bCs/>
        </w:rPr>
        <w:t>I. Information Security Governance System, Goals and Strategies</w:t>
      </w:r>
    </w:p>
    <w:p w14:paraId="57E14E17" w14:textId="77777777" w:rsidR="00733449" w:rsidRPr="00733449" w:rsidRDefault="00733449" w:rsidP="00733449">
      <w:r w:rsidRPr="00733449">
        <w:t>GUC aims at building a tight and effective information security defense network as its information security vision. With consistency in information security governance, the Company is gradually improving its comprehensive protection capabilities, and hopes to become an enterprise with outstanding performance and maturity in information security governance. The Information Security Department is in overall charge of the information security system and relevant compliance. It also promotes the implementation of relevant operations to continue the improvement of information security awareness and professional capabilities. Through the application of technologies, the information security risks and weaknesses are identified, for which effective reinforcement measures are taken to build up a sound governance system and comprehensive information security protection capabilities, and meanwhile to cultivate employees' information security awareness.</w:t>
      </w:r>
    </w:p>
    <w:p w14:paraId="797DA1AB" w14:textId="77777777" w:rsidR="00733449" w:rsidRPr="00733449" w:rsidRDefault="00733449" w:rsidP="00733449">
      <w:pPr>
        <w:rPr>
          <w:b/>
          <w:bCs/>
        </w:rPr>
      </w:pPr>
      <w:r w:rsidRPr="00733449">
        <w:rPr>
          <w:b/>
          <w:bCs/>
        </w:rPr>
        <w:t>II. Security Policy Implementation</w:t>
      </w:r>
    </w:p>
    <w:p w14:paraId="63B00ABD" w14:textId="77777777" w:rsidR="00733449" w:rsidRPr="00733449" w:rsidRDefault="00733449" w:rsidP="00733449">
      <w:r w:rsidRPr="00733449">
        <w:t>1. Formulate information security management guidelines in line with regulatory and customers’ requirements.</w:t>
      </w:r>
      <w:r w:rsidRPr="00733449">
        <w:br/>
        <w:t>2. Build a consensus on the comprehensive implementation of information security protection through all employees’ awareness.</w:t>
      </w:r>
      <w:r w:rsidRPr="00733449">
        <w:br/>
        <w:t>3. Protect the confidentiality, completeness, availability and legal compliance of the Company’s and customers’ information.</w:t>
      </w:r>
    </w:p>
    <w:p w14:paraId="7398EAF8" w14:textId="77777777" w:rsidR="00733449" w:rsidRPr="00733449" w:rsidRDefault="00733449" w:rsidP="00733449">
      <w:r w:rsidRPr="00733449">
        <w:t> </w:t>
      </w:r>
    </w:p>
    <w:p w14:paraId="4C7B2507" w14:textId="77777777" w:rsidR="00733449" w:rsidRPr="00733449" w:rsidRDefault="00733449" w:rsidP="00733449">
      <w:pPr>
        <w:rPr>
          <w:b/>
          <w:bCs/>
        </w:rPr>
      </w:pPr>
      <w:r w:rsidRPr="00733449">
        <w:rPr>
          <w:b/>
          <w:bCs/>
        </w:rPr>
        <w:t>III. Security Organizations</w:t>
      </w:r>
    </w:p>
    <w:p w14:paraId="2B485DFA" w14:textId="77777777" w:rsidR="00733449" w:rsidRPr="00733449" w:rsidRDefault="00733449" w:rsidP="00733449">
      <w:r w:rsidRPr="00733449">
        <w:t>1. Security Committee</w:t>
      </w:r>
    </w:p>
    <w:p w14:paraId="124A10E5" w14:textId="77777777" w:rsidR="00733449" w:rsidRPr="00733449" w:rsidRDefault="00733449" w:rsidP="00733449">
      <w:r w:rsidRPr="00733449">
        <w:t xml:space="preserve">The "Information Security Committee" is responsible for the management and planning of information operations security, and the establishment and maintenance of information security management systems. As the top information security supervisors, they oversee the execution of the company’s entire information security operations and the efficacy of the information security risk management mechanism, report to president, update the progress in the management meeting of senior executives each quarter, and present the execution outcome of the overall information security management organization related information security operation and system to the Board of Directors each year to ensure that senior executives and Board members fully understand the company’s current information security management status and enforce management’s requirements for information security policies. Act as the highest-ranking officer responsible for information security. A “meeting of information security representatives” is held at least once per year and the meeting participants cover the responsible personnel of relevant information systems and external information security consultants in a </w:t>
      </w:r>
      <w:r w:rsidRPr="00733449">
        <w:lastRenderedPageBreak/>
        <w:t>number exceeding 13 persons to review the information security development plans and implementation results, and to announce policies related to information security and implementation focuses.</w:t>
      </w:r>
    </w:p>
    <w:p w14:paraId="3E76E933" w14:textId="77777777" w:rsidR="00733449" w:rsidRPr="00733449" w:rsidRDefault="00733449" w:rsidP="00733449">
      <w:r w:rsidRPr="00733449">
        <w:t>2. Proprietary Information Protection (PIP) Committee</w:t>
      </w:r>
    </w:p>
    <w:p w14:paraId="72DD125B" w14:textId="77777777" w:rsidR="00733449" w:rsidRPr="00733449" w:rsidRDefault="00733449" w:rsidP="00733449">
      <w:r w:rsidRPr="00733449">
        <w:t>PIP Committee: The PIP is constituted by the representatives designated by supervisors of the respective divisions of the entire company (including its branches throughout the world). The committee has a total of 21 colleague members including the chairperson; the executives at the vice general manger level holds quarterly meetings, responsible for the research/discussion, establishment, audit, promotion, etc. of all the Company’s proprietary information control operations. Protecting proprietary information is GUC's commitment to customers, shareholders and the Company’s employees. GUC understands that proprietary information protection is closely related to the Company's current and future competitive advantages. Thus, the</w:t>
      </w:r>
      <w:r w:rsidRPr="00733449">
        <w:t>《</w:t>
      </w:r>
      <w:r w:rsidRPr="00733449">
        <w:t>Proprietary Information Protection (PIP) Policy</w:t>
      </w:r>
      <w:r w:rsidRPr="00733449">
        <w:t>》</w:t>
      </w:r>
      <w:r w:rsidRPr="00733449">
        <w:t xml:space="preserve">has been formulated to clearly define the Company's proprietary information protection management procedures and regulations, by which the Company can properly control its trade secrets and undisclosed confidential information related to GUC to ensure the best interests of the Company, shareholders, employees, customers and suppliers. GUC's proprietary information protection is carried out based on the management cycle of Plan-Do-Check-Act (PDCA), which continuously strengthens the ability to protect proprietary information, and enhances personnel's correct concept about and vigilance over proprietary information protection, thereby reducing the risk of proprietary information </w:t>
      </w:r>
      <w:proofErr w:type="spellStart"/>
      <w:r w:rsidRPr="00733449">
        <w:t>leakage.GUC</w:t>
      </w:r>
      <w:proofErr w:type="spellEnd"/>
      <w:r w:rsidRPr="00733449">
        <w:t xml:space="preserve"> has also formulated management measures to incorporate information security and ethical management within employee performance evaluations.</w:t>
      </w:r>
    </w:p>
    <w:p w14:paraId="26161C2E" w14:textId="77777777" w:rsidR="00733449" w:rsidRPr="00733449" w:rsidRDefault="00733449" w:rsidP="00733449">
      <w:r w:rsidRPr="00733449">
        <w:t>2.1 Inspections are conducted on a quarterly basis to ensure the implementation of the Company's proprietary information protection measures.</w:t>
      </w:r>
    </w:p>
    <w:p w14:paraId="3943D293" w14:textId="77777777" w:rsidR="00733449" w:rsidRPr="00733449" w:rsidRDefault="00733449" w:rsidP="00733449">
      <w:r w:rsidRPr="00733449">
        <w:t>2.2 Raise the awareness of proprietary information and the rules to follow through everyday work and various occasions.</w:t>
      </w:r>
    </w:p>
    <w:p w14:paraId="79F21E47" w14:textId="77777777" w:rsidR="00733449" w:rsidRPr="00733449" w:rsidRDefault="00733449" w:rsidP="00733449">
      <w:r w:rsidRPr="00733449">
        <w:t>2.3 Conduct educational training to improve employees' information security awareness and capability. In addition to listing proprietary information control as a mandatory topic for new employees’ training, all employees should also be re-trained twice every year to continuously strengthen and enhance their information security awareness.</w:t>
      </w:r>
    </w:p>
    <w:p w14:paraId="529EDB2C" w14:textId="66C80CCD" w:rsidR="00163295" w:rsidRDefault="00163295"/>
    <w:tbl>
      <w:tblPr>
        <w:tblStyle w:val="a3"/>
        <w:tblW w:w="0" w:type="auto"/>
        <w:tblLook w:val="04A0" w:firstRow="1" w:lastRow="0" w:firstColumn="1" w:lastColumn="0" w:noHBand="0" w:noVBand="1"/>
      </w:tblPr>
      <w:tblGrid>
        <w:gridCol w:w="3964"/>
        <w:gridCol w:w="1444"/>
        <w:gridCol w:w="1444"/>
        <w:gridCol w:w="1444"/>
      </w:tblGrid>
      <w:tr w:rsidR="00733449" w14:paraId="4BFB4B86" w14:textId="77777777" w:rsidTr="00B17B54">
        <w:tc>
          <w:tcPr>
            <w:tcW w:w="3964" w:type="dxa"/>
            <w:shd w:val="clear" w:color="auto" w:fill="00B050"/>
          </w:tcPr>
          <w:p w14:paraId="1CE1A18B" w14:textId="74A8B703" w:rsidR="00733449" w:rsidRPr="00B17B54" w:rsidRDefault="00733449" w:rsidP="00733449">
            <w:pPr>
              <w:jc w:val="center"/>
              <w:rPr>
                <w:rFonts w:hint="eastAsia"/>
                <w:b/>
                <w:bCs/>
                <w:color w:val="FFFFFF" w:themeColor="background1"/>
              </w:rPr>
            </w:pPr>
            <w:r w:rsidRPr="00B17B54">
              <w:rPr>
                <w:b/>
                <w:bCs/>
                <w:color w:val="FFFFFF" w:themeColor="background1"/>
              </w:rPr>
              <w:t>PIP training</w:t>
            </w:r>
          </w:p>
        </w:tc>
        <w:tc>
          <w:tcPr>
            <w:tcW w:w="1444" w:type="dxa"/>
            <w:shd w:val="clear" w:color="auto" w:fill="00B050"/>
          </w:tcPr>
          <w:p w14:paraId="16FF1C47" w14:textId="273AD487" w:rsidR="00733449" w:rsidRPr="00B17B54" w:rsidRDefault="00733449" w:rsidP="00733449">
            <w:pPr>
              <w:jc w:val="center"/>
              <w:rPr>
                <w:rFonts w:hint="eastAsia"/>
                <w:b/>
                <w:bCs/>
                <w:color w:val="FFFFFF" w:themeColor="background1"/>
              </w:rPr>
            </w:pPr>
            <w:r w:rsidRPr="00B17B54">
              <w:rPr>
                <w:rFonts w:hint="eastAsia"/>
                <w:b/>
                <w:bCs/>
                <w:color w:val="FFFFFF" w:themeColor="background1"/>
              </w:rPr>
              <w:t>2022</w:t>
            </w:r>
          </w:p>
        </w:tc>
        <w:tc>
          <w:tcPr>
            <w:tcW w:w="1444" w:type="dxa"/>
            <w:shd w:val="clear" w:color="auto" w:fill="00B050"/>
          </w:tcPr>
          <w:p w14:paraId="53EC8DE8" w14:textId="4739D907" w:rsidR="00733449" w:rsidRPr="00B17B54" w:rsidRDefault="00733449" w:rsidP="00733449">
            <w:pPr>
              <w:jc w:val="center"/>
              <w:rPr>
                <w:rFonts w:hint="eastAsia"/>
                <w:b/>
                <w:bCs/>
                <w:color w:val="FFFFFF" w:themeColor="background1"/>
              </w:rPr>
            </w:pPr>
            <w:r w:rsidRPr="00B17B54">
              <w:rPr>
                <w:rFonts w:hint="eastAsia"/>
                <w:b/>
                <w:bCs/>
                <w:color w:val="FFFFFF" w:themeColor="background1"/>
              </w:rPr>
              <w:t>2023</w:t>
            </w:r>
          </w:p>
        </w:tc>
        <w:tc>
          <w:tcPr>
            <w:tcW w:w="1444" w:type="dxa"/>
            <w:shd w:val="clear" w:color="auto" w:fill="00B050"/>
          </w:tcPr>
          <w:p w14:paraId="350CED60" w14:textId="6646568F" w:rsidR="00733449" w:rsidRPr="00B17B54" w:rsidRDefault="00733449" w:rsidP="00733449">
            <w:pPr>
              <w:jc w:val="center"/>
              <w:rPr>
                <w:rFonts w:hint="eastAsia"/>
                <w:b/>
                <w:bCs/>
                <w:color w:val="FFFFFF" w:themeColor="background1"/>
              </w:rPr>
            </w:pPr>
            <w:r w:rsidRPr="00B17B54">
              <w:rPr>
                <w:rFonts w:hint="eastAsia"/>
                <w:b/>
                <w:bCs/>
                <w:color w:val="FFFFFF" w:themeColor="background1"/>
              </w:rPr>
              <w:t>2024</w:t>
            </w:r>
          </w:p>
        </w:tc>
      </w:tr>
      <w:tr w:rsidR="00733449" w14:paraId="0E808051" w14:textId="77777777" w:rsidTr="00733449">
        <w:tc>
          <w:tcPr>
            <w:tcW w:w="3964" w:type="dxa"/>
          </w:tcPr>
          <w:p w14:paraId="028D30BF" w14:textId="6ACC35CA" w:rsidR="00733449" w:rsidRDefault="00733449">
            <w:pPr>
              <w:rPr>
                <w:rFonts w:hint="eastAsia"/>
              </w:rPr>
            </w:pPr>
            <w:r w:rsidRPr="00733449">
              <w:t>Total number of employees in the prevailing year</w:t>
            </w:r>
          </w:p>
        </w:tc>
        <w:tc>
          <w:tcPr>
            <w:tcW w:w="1444" w:type="dxa"/>
          </w:tcPr>
          <w:p w14:paraId="7D93B36C" w14:textId="30808999" w:rsidR="00733449" w:rsidRDefault="00733449" w:rsidP="00733449">
            <w:pPr>
              <w:jc w:val="center"/>
              <w:rPr>
                <w:rFonts w:hint="eastAsia"/>
              </w:rPr>
            </w:pPr>
            <w:r>
              <w:rPr>
                <w:rFonts w:hint="eastAsia"/>
              </w:rPr>
              <w:t>759</w:t>
            </w:r>
          </w:p>
        </w:tc>
        <w:tc>
          <w:tcPr>
            <w:tcW w:w="1444" w:type="dxa"/>
          </w:tcPr>
          <w:p w14:paraId="2657449A" w14:textId="58FE0887" w:rsidR="00733449" w:rsidRDefault="00733449" w:rsidP="00733449">
            <w:pPr>
              <w:jc w:val="center"/>
              <w:rPr>
                <w:rFonts w:hint="eastAsia"/>
              </w:rPr>
            </w:pPr>
            <w:r>
              <w:rPr>
                <w:rFonts w:hint="eastAsia"/>
              </w:rPr>
              <w:t>819</w:t>
            </w:r>
          </w:p>
        </w:tc>
        <w:tc>
          <w:tcPr>
            <w:tcW w:w="1444" w:type="dxa"/>
          </w:tcPr>
          <w:p w14:paraId="7CEF96FE" w14:textId="2BD91992" w:rsidR="00733449" w:rsidRDefault="00733449" w:rsidP="00733449">
            <w:pPr>
              <w:jc w:val="center"/>
              <w:rPr>
                <w:rFonts w:hint="eastAsia"/>
              </w:rPr>
            </w:pPr>
            <w:r>
              <w:rPr>
                <w:rFonts w:hint="eastAsia"/>
              </w:rPr>
              <w:t>839</w:t>
            </w:r>
          </w:p>
        </w:tc>
      </w:tr>
      <w:tr w:rsidR="00733449" w14:paraId="7A3C9126" w14:textId="77777777" w:rsidTr="00733449">
        <w:tc>
          <w:tcPr>
            <w:tcW w:w="3964" w:type="dxa"/>
          </w:tcPr>
          <w:p w14:paraId="72C76895" w14:textId="30B36FD4" w:rsidR="00733449" w:rsidRDefault="00733449" w:rsidP="00733449">
            <w:pPr>
              <w:rPr>
                <w:rFonts w:hint="eastAsia"/>
              </w:rPr>
            </w:pPr>
            <w:r w:rsidRPr="00733449">
              <w:lastRenderedPageBreak/>
              <w:t>Ratio of employees who completed the training</w:t>
            </w:r>
          </w:p>
        </w:tc>
        <w:tc>
          <w:tcPr>
            <w:tcW w:w="1444" w:type="dxa"/>
          </w:tcPr>
          <w:p w14:paraId="67040F11" w14:textId="41DA530D" w:rsidR="00733449" w:rsidRDefault="00733449" w:rsidP="00733449">
            <w:pPr>
              <w:jc w:val="center"/>
              <w:rPr>
                <w:rFonts w:hint="eastAsia"/>
              </w:rPr>
            </w:pPr>
            <w:r>
              <w:rPr>
                <w:rFonts w:hint="eastAsia"/>
              </w:rPr>
              <w:t>100%</w:t>
            </w:r>
          </w:p>
        </w:tc>
        <w:tc>
          <w:tcPr>
            <w:tcW w:w="1444" w:type="dxa"/>
          </w:tcPr>
          <w:p w14:paraId="21C2F198" w14:textId="2EAA2F6C" w:rsidR="00733449" w:rsidRDefault="00733449" w:rsidP="00733449">
            <w:pPr>
              <w:jc w:val="center"/>
              <w:rPr>
                <w:rFonts w:hint="eastAsia"/>
              </w:rPr>
            </w:pPr>
            <w:r>
              <w:rPr>
                <w:rFonts w:hint="eastAsia"/>
              </w:rPr>
              <w:t>100%</w:t>
            </w:r>
          </w:p>
        </w:tc>
        <w:tc>
          <w:tcPr>
            <w:tcW w:w="1444" w:type="dxa"/>
          </w:tcPr>
          <w:p w14:paraId="4EBB15B5" w14:textId="2992B9D4" w:rsidR="00733449" w:rsidRDefault="00733449" w:rsidP="00733449">
            <w:pPr>
              <w:jc w:val="center"/>
              <w:rPr>
                <w:rFonts w:hint="eastAsia"/>
              </w:rPr>
            </w:pPr>
            <w:r>
              <w:rPr>
                <w:rFonts w:hint="eastAsia"/>
              </w:rPr>
              <w:t>100%</w:t>
            </w:r>
          </w:p>
        </w:tc>
      </w:tr>
    </w:tbl>
    <w:p w14:paraId="23A014AD" w14:textId="33A18508" w:rsidR="00733449" w:rsidRDefault="00733449"/>
    <w:p w14:paraId="3267DFB1" w14:textId="4FC2BA4A" w:rsidR="00733449" w:rsidRPr="00733449" w:rsidRDefault="00733449" w:rsidP="00733449">
      <w:r w:rsidRPr="00733449">
        <w:t> 2.4 Regarding PIP violations, management measures have been formulated, and reporting mechanisms have been established to assess responsibility and administer penalties.</w:t>
      </w:r>
      <w:r>
        <w:rPr>
          <w:rFonts w:hint="eastAsia"/>
        </w:rPr>
        <w:t xml:space="preserve"> </w:t>
      </w:r>
      <w:proofErr w:type="gramStart"/>
      <w:r w:rsidRPr="00733449">
        <w:t>Relevant</w:t>
      </w:r>
      <w:proofErr w:type="gramEnd"/>
      <w:r w:rsidRPr="00733449">
        <w:t xml:space="preserve"> punishments and required corrections have been made in accordance with the cause of the violation and the degree of the impact, and dissemination as well as educational training has continued. The PIP violations occurring over the years are listed as follows:</w:t>
      </w:r>
    </w:p>
    <w:p w14:paraId="55FD62C4" w14:textId="77777777" w:rsidR="00733449" w:rsidRPr="00733449" w:rsidRDefault="00733449" w:rsidP="00733449">
      <w:r w:rsidRPr="00733449">
        <w:t>The total number of violations resulting from employee’s failure to comply with the proprietary information protection procedure in 2024 accounts for 0.12% of the number of employees.</w:t>
      </w:r>
    </w:p>
    <w:p w14:paraId="567963F7" w14:textId="624BCAC2" w:rsidR="00733449" w:rsidRDefault="00733449"/>
    <w:tbl>
      <w:tblPr>
        <w:tblStyle w:val="a3"/>
        <w:tblW w:w="0" w:type="auto"/>
        <w:tblLook w:val="04A0" w:firstRow="1" w:lastRow="0" w:firstColumn="1" w:lastColumn="0" w:noHBand="0" w:noVBand="1"/>
      </w:tblPr>
      <w:tblGrid>
        <w:gridCol w:w="4957"/>
        <w:gridCol w:w="1275"/>
        <w:gridCol w:w="993"/>
        <w:gridCol w:w="1071"/>
      </w:tblGrid>
      <w:tr w:rsidR="00B17B54" w14:paraId="6D76693F" w14:textId="77777777" w:rsidTr="00B17B54">
        <w:tc>
          <w:tcPr>
            <w:tcW w:w="4957" w:type="dxa"/>
            <w:shd w:val="clear" w:color="auto" w:fill="00B050"/>
          </w:tcPr>
          <w:p w14:paraId="0AB462F4" w14:textId="69512304" w:rsidR="00B17B54" w:rsidRPr="00B17B54" w:rsidRDefault="00B17B54" w:rsidP="009864AA">
            <w:pPr>
              <w:jc w:val="center"/>
              <w:rPr>
                <w:rFonts w:hint="eastAsia"/>
                <w:b/>
                <w:bCs/>
                <w:color w:val="FFFFFF" w:themeColor="background1"/>
              </w:rPr>
            </w:pPr>
            <w:r w:rsidRPr="00B17B54">
              <w:rPr>
                <w:b/>
                <w:bCs/>
                <w:color w:val="FFFFFF" w:themeColor="background1"/>
              </w:rPr>
              <w:t>PIP violation condition</w:t>
            </w:r>
          </w:p>
        </w:tc>
        <w:tc>
          <w:tcPr>
            <w:tcW w:w="1275" w:type="dxa"/>
            <w:shd w:val="clear" w:color="auto" w:fill="00B050"/>
          </w:tcPr>
          <w:p w14:paraId="4544E695" w14:textId="77777777" w:rsidR="00B17B54" w:rsidRPr="00B17B54" w:rsidRDefault="00B17B54" w:rsidP="009864AA">
            <w:pPr>
              <w:jc w:val="center"/>
              <w:rPr>
                <w:rFonts w:hint="eastAsia"/>
                <w:b/>
                <w:bCs/>
                <w:color w:val="FFFFFF" w:themeColor="background1"/>
              </w:rPr>
            </w:pPr>
            <w:r w:rsidRPr="00B17B54">
              <w:rPr>
                <w:rFonts w:hint="eastAsia"/>
                <w:b/>
                <w:bCs/>
                <w:color w:val="FFFFFF" w:themeColor="background1"/>
              </w:rPr>
              <w:t>2022</w:t>
            </w:r>
          </w:p>
        </w:tc>
        <w:tc>
          <w:tcPr>
            <w:tcW w:w="993" w:type="dxa"/>
            <w:shd w:val="clear" w:color="auto" w:fill="00B050"/>
          </w:tcPr>
          <w:p w14:paraId="7F4EC7F4" w14:textId="77777777" w:rsidR="00B17B54" w:rsidRPr="00B17B54" w:rsidRDefault="00B17B54" w:rsidP="009864AA">
            <w:pPr>
              <w:jc w:val="center"/>
              <w:rPr>
                <w:rFonts w:hint="eastAsia"/>
                <w:b/>
                <w:bCs/>
                <w:color w:val="FFFFFF" w:themeColor="background1"/>
              </w:rPr>
            </w:pPr>
            <w:r w:rsidRPr="00B17B54">
              <w:rPr>
                <w:rFonts w:hint="eastAsia"/>
                <w:b/>
                <w:bCs/>
                <w:color w:val="FFFFFF" w:themeColor="background1"/>
              </w:rPr>
              <w:t>2023</w:t>
            </w:r>
          </w:p>
        </w:tc>
        <w:tc>
          <w:tcPr>
            <w:tcW w:w="1071" w:type="dxa"/>
            <w:shd w:val="clear" w:color="auto" w:fill="00B050"/>
          </w:tcPr>
          <w:p w14:paraId="0C59D614" w14:textId="77777777" w:rsidR="00B17B54" w:rsidRPr="00B17B54" w:rsidRDefault="00B17B54" w:rsidP="009864AA">
            <w:pPr>
              <w:jc w:val="center"/>
              <w:rPr>
                <w:rFonts w:hint="eastAsia"/>
                <w:b/>
                <w:bCs/>
                <w:color w:val="FFFFFF" w:themeColor="background1"/>
              </w:rPr>
            </w:pPr>
            <w:r w:rsidRPr="00B17B54">
              <w:rPr>
                <w:rFonts w:hint="eastAsia"/>
                <w:b/>
                <w:bCs/>
                <w:color w:val="FFFFFF" w:themeColor="background1"/>
              </w:rPr>
              <w:t>2024</w:t>
            </w:r>
          </w:p>
        </w:tc>
      </w:tr>
      <w:tr w:rsidR="00B17B54" w14:paraId="3AE1A46D" w14:textId="77777777" w:rsidTr="00B17B54">
        <w:tc>
          <w:tcPr>
            <w:tcW w:w="4957" w:type="dxa"/>
          </w:tcPr>
          <w:p w14:paraId="72B087A0" w14:textId="6EE3683A" w:rsidR="00B17B54" w:rsidRDefault="00B17B54" w:rsidP="009864AA">
            <w:pPr>
              <w:rPr>
                <w:rFonts w:hint="eastAsia"/>
              </w:rPr>
            </w:pPr>
            <w:r w:rsidRPr="00B17B54">
              <w:t>Number of violations by colleagues</w:t>
            </w:r>
          </w:p>
        </w:tc>
        <w:tc>
          <w:tcPr>
            <w:tcW w:w="1275" w:type="dxa"/>
          </w:tcPr>
          <w:p w14:paraId="794FFB22" w14:textId="4D419BD2" w:rsidR="00B17B54" w:rsidRDefault="00B17B54" w:rsidP="009864AA">
            <w:pPr>
              <w:jc w:val="center"/>
              <w:rPr>
                <w:rFonts w:hint="eastAsia"/>
              </w:rPr>
            </w:pPr>
            <w:r>
              <w:rPr>
                <w:rFonts w:hint="eastAsia"/>
              </w:rPr>
              <w:t>1</w:t>
            </w:r>
          </w:p>
        </w:tc>
        <w:tc>
          <w:tcPr>
            <w:tcW w:w="993" w:type="dxa"/>
          </w:tcPr>
          <w:p w14:paraId="0C624ADB" w14:textId="4CCA6F54" w:rsidR="00B17B54" w:rsidRDefault="00B17B54" w:rsidP="009864AA">
            <w:pPr>
              <w:jc w:val="center"/>
              <w:rPr>
                <w:rFonts w:hint="eastAsia"/>
              </w:rPr>
            </w:pPr>
            <w:r>
              <w:t>1</w:t>
            </w:r>
          </w:p>
        </w:tc>
        <w:tc>
          <w:tcPr>
            <w:tcW w:w="1071" w:type="dxa"/>
          </w:tcPr>
          <w:p w14:paraId="31DE5EA5" w14:textId="4D46246A" w:rsidR="00B17B54" w:rsidRDefault="00B17B54" w:rsidP="009864AA">
            <w:pPr>
              <w:jc w:val="center"/>
              <w:rPr>
                <w:rFonts w:hint="eastAsia"/>
              </w:rPr>
            </w:pPr>
            <w:r>
              <w:t>1</w:t>
            </w:r>
          </w:p>
        </w:tc>
      </w:tr>
      <w:tr w:rsidR="00B17B54" w14:paraId="18DE36B3" w14:textId="77777777" w:rsidTr="00B17B54">
        <w:tc>
          <w:tcPr>
            <w:tcW w:w="4957" w:type="dxa"/>
          </w:tcPr>
          <w:p w14:paraId="7D6DC42F" w14:textId="5336405B" w:rsidR="00B17B54" w:rsidRDefault="00B17B54" w:rsidP="009864AA">
            <w:pPr>
              <w:rPr>
                <w:rFonts w:hint="eastAsia"/>
              </w:rPr>
            </w:pPr>
            <w:r w:rsidRPr="00B17B54">
              <w:t>Number of violations by outsourcing suppliers</w:t>
            </w:r>
          </w:p>
        </w:tc>
        <w:tc>
          <w:tcPr>
            <w:tcW w:w="1275" w:type="dxa"/>
          </w:tcPr>
          <w:p w14:paraId="770C3010" w14:textId="0B016206" w:rsidR="00B17B54" w:rsidRDefault="00B17B54" w:rsidP="009864AA">
            <w:pPr>
              <w:jc w:val="center"/>
              <w:rPr>
                <w:rFonts w:hint="eastAsia"/>
              </w:rPr>
            </w:pPr>
            <w:r>
              <w:t>0</w:t>
            </w:r>
          </w:p>
        </w:tc>
        <w:tc>
          <w:tcPr>
            <w:tcW w:w="993" w:type="dxa"/>
          </w:tcPr>
          <w:p w14:paraId="299CD2B8" w14:textId="39AA17CF" w:rsidR="00B17B54" w:rsidRDefault="00B17B54" w:rsidP="009864AA">
            <w:pPr>
              <w:jc w:val="center"/>
              <w:rPr>
                <w:rFonts w:hint="eastAsia"/>
              </w:rPr>
            </w:pPr>
            <w:r>
              <w:t>0</w:t>
            </w:r>
          </w:p>
        </w:tc>
        <w:tc>
          <w:tcPr>
            <w:tcW w:w="1071" w:type="dxa"/>
          </w:tcPr>
          <w:p w14:paraId="004CAEE5" w14:textId="7FC7A17E" w:rsidR="00B17B54" w:rsidRDefault="00B17B54" w:rsidP="009864AA">
            <w:pPr>
              <w:jc w:val="center"/>
              <w:rPr>
                <w:rFonts w:hint="eastAsia"/>
              </w:rPr>
            </w:pPr>
            <w:r>
              <w:t>0</w:t>
            </w:r>
          </w:p>
        </w:tc>
      </w:tr>
    </w:tbl>
    <w:p w14:paraId="10AE530A" w14:textId="4AC515C7" w:rsidR="00B17B54" w:rsidRDefault="00B17B54"/>
    <w:p w14:paraId="05E13F46" w14:textId="2D451AF3" w:rsidR="0086448B" w:rsidRDefault="0086448B"/>
    <w:p w14:paraId="4AC68E59" w14:textId="77777777" w:rsidR="0086448B" w:rsidRPr="0086448B" w:rsidRDefault="0086448B" w:rsidP="0086448B">
      <w:pPr>
        <w:rPr>
          <w:b/>
          <w:bCs/>
        </w:rPr>
      </w:pPr>
      <w:r w:rsidRPr="0086448B">
        <w:rPr>
          <w:b/>
          <w:bCs/>
        </w:rPr>
        <w:t>IV. Security risk management framework countermeasures</w:t>
      </w:r>
    </w:p>
    <w:p w14:paraId="3E4FCF3D" w14:textId="77777777" w:rsidR="0086448B" w:rsidRPr="0086448B" w:rsidRDefault="0086448B" w:rsidP="0086448B">
      <w:r w:rsidRPr="0086448B">
        <w:t>1. Information security defense capability reinforcement and maturity evaluation:</w:t>
      </w:r>
    </w:p>
    <w:p w14:paraId="16CE2803" w14:textId="77777777" w:rsidR="0086448B" w:rsidRPr="0086448B" w:rsidRDefault="0086448B" w:rsidP="0086448B">
      <w:r w:rsidRPr="0086448B">
        <w:t xml:space="preserve">Conduct regular information security tests for system strengthening, and continue the implementation of business continuity drills. Develop cybersecurity incident response plans, and take corresponding reporting and recovery actions. At the same time, risk analysis is conducted through third-party verification (3rd-Party Risk Assessment), utilizing objective results and threat intelligence from platforms such as Security Scorecard and </w:t>
      </w:r>
      <w:proofErr w:type="spellStart"/>
      <w:r w:rsidRPr="0086448B">
        <w:t>Panorays</w:t>
      </w:r>
      <w:proofErr w:type="spellEnd"/>
      <w:r w:rsidRPr="0086448B">
        <w:t xml:space="preserve"> to further enhance the information security management framework.</w:t>
      </w:r>
    </w:p>
    <w:p w14:paraId="7DE1AE30" w14:textId="77777777" w:rsidR="0086448B" w:rsidRPr="0086448B" w:rsidRDefault="0086448B" w:rsidP="0086448B">
      <w:r w:rsidRPr="0086448B">
        <w:t>The target score for Security Scorecard in 2024 is set at 95 or above, with the score maintained at 98 or higher since January 2024.</w:t>
      </w:r>
    </w:p>
    <w:p w14:paraId="55E462FE" w14:textId="31C3C9CB" w:rsidR="0086448B" w:rsidRPr="0086448B" w:rsidRDefault="0086448B" w:rsidP="0086448B">
      <w:r w:rsidRPr="0086448B">
        <w:t xml:space="preserve">The target score for </w:t>
      </w:r>
      <w:proofErr w:type="spellStart"/>
      <w:r w:rsidRPr="0086448B">
        <w:t>Panorays</w:t>
      </w:r>
      <w:proofErr w:type="spellEnd"/>
      <w:r w:rsidRPr="0086448B">
        <w:t xml:space="preserve"> in 2024 is set at 90 or above, with the score maintained at 97 or higher since January 2024. </w:t>
      </w:r>
    </w:p>
    <w:p w14:paraId="6252CE95" w14:textId="3A166185" w:rsidR="0086448B" w:rsidRDefault="0086448B"/>
    <w:p w14:paraId="3B4D3E64" w14:textId="07FDE01D" w:rsidR="0086448B" w:rsidRDefault="0086448B"/>
    <w:p w14:paraId="3C3BE26D" w14:textId="3B3C5D7C" w:rsidR="0086448B" w:rsidRDefault="0086448B"/>
    <w:p w14:paraId="61D295BF" w14:textId="71A5E527" w:rsidR="0086448B" w:rsidRDefault="0086448B"/>
    <w:p w14:paraId="14713DDB" w14:textId="0614A4A5" w:rsidR="0086448B" w:rsidRDefault="0086448B"/>
    <w:p w14:paraId="6622029F" w14:textId="4356FA0F" w:rsidR="0086448B" w:rsidRDefault="0086448B"/>
    <w:p w14:paraId="35889724" w14:textId="6587617F" w:rsidR="0086448B" w:rsidRDefault="0086448B">
      <w:pPr>
        <w:rPr>
          <w:rFonts w:hint="eastAsia"/>
        </w:rPr>
      </w:pPr>
    </w:p>
    <w:p w14:paraId="690E99AB" w14:textId="42930253" w:rsidR="0086448B" w:rsidRDefault="0086448B">
      <w:r w:rsidRPr="0086448B">
        <w:lastRenderedPageBreak/>
        <w:t>The frequency of External Vulnerability Scan has been increased from once per week to currently once per day. Any high-risk vulnerability being identified can be fixed at once.</w:t>
      </w:r>
      <w:r>
        <w:rPr>
          <w:rFonts w:hint="eastAsia"/>
          <w:noProof/>
        </w:rPr>
        <w:drawing>
          <wp:anchor distT="0" distB="0" distL="114300" distR="114300" simplePos="0" relativeHeight="251659264" behindDoc="0" locked="0" layoutInCell="1" allowOverlap="1" wp14:anchorId="6A12B0DE" wp14:editId="208204BB">
            <wp:simplePos x="0" y="0"/>
            <wp:positionH relativeFrom="column">
              <wp:posOffset>93570</wp:posOffset>
            </wp:positionH>
            <wp:positionV relativeFrom="paragraph">
              <wp:posOffset>2223471</wp:posOffset>
            </wp:positionV>
            <wp:extent cx="4953635" cy="2077085"/>
            <wp:effectExtent l="0" t="0" r="0" b="0"/>
            <wp:wrapThrough wrapText="bothSides">
              <wp:wrapPolygon edited="0">
                <wp:start x="0" y="0"/>
                <wp:lineTo x="0" y="21395"/>
                <wp:lineTo x="21514" y="21395"/>
                <wp:lineTo x="21514" y="0"/>
                <wp:lineTo x="0" y="0"/>
              </wp:wrapPolygon>
            </wp:wrapThrough>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4">
                      <a:extLst>
                        <a:ext uri="{28A0092B-C50C-407E-A947-70E740481C1C}">
                          <a14:useLocalDpi xmlns:a14="http://schemas.microsoft.com/office/drawing/2010/main" val="0"/>
                        </a:ext>
                      </a:extLst>
                    </a:blip>
                    <a:stretch>
                      <a:fillRect/>
                    </a:stretch>
                  </pic:blipFill>
                  <pic:spPr>
                    <a:xfrm>
                      <a:off x="0" y="0"/>
                      <a:ext cx="4953635" cy="207708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8240" behindDoc="0" locked="0" layoutInCell="1" allowOverlap="1" wp14:anchorId="72B65805" wp14:editId="7D95562B">
            <wp:simplePos x="0" y="0"/>
            <wp:positionH relativeFrom="column">
              <wp:posOffset>23645</wp:posOffset>
            </wp:positionH>
            <wp:positionV relativeFrom="paragraph">
              <wp:posOffset>523</wp:posOffset>
            </wp:positionV>
            <wp:extent cx="4940935" cy="1957705"/>
            <wp:effectExtent l="0" t="0" r="0" b="4445"/>
            <wp:wrapThrough wrapText="bothSides">
              <wp:wrapPolygon edited="0">
                <wp:start x="0" y="0"/>
                <wp:lineTo x="0" y="21439"/>
                <wp:lineTo x="21486" y="21439"/>
                <wp:lineTo x="21486" y="0"/>
                <wp:lineTo x="0" y="0"/>
              </wp:wrapPolygon>
            </wp:wrapThrough>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5">
                      <a:extLst>
                        <a:ext uri="{28A0092B-C50C-407E-A947-70E740481C1C}">
                          <a14:useLocalDpi xmlns:a14="http://schemas.microsoft.com/office/drawing/2010/main" val="0"/>
                        </a:ext>
                      </a:extLst>
                    </a:blip>
                    <a:stretch>
                      <a:fillRect/>
                    </a:stretch>
                  </pic:blipFill>
                  <pic:spPr>
                    <a:xfrm>
                      <a:off x="0" y="0"/>
                      <a:ext cx="4940935" cy="1957705"/>
                    </a:xfrm>
                    <a:prstGeom prst="rect">
                      <a:avLst/>
                    </a:prstGeom>
                  </pic:spPr>
                </pic:pic>
              </a:graphicData>
            </a:graphic>
            <wp14:sizeRelH relativeFrom="page">
              <wp14:pctWidth>0</wp14:pctWidth>
            </wp14:sizeRelH>
            <wp14:sizeRelV relativeFrom="page">
              <wp14:pctHeight>0</wp14:pctHeight>
            </wp14:sizeRelV>
          </wp:anchor>
        </w:drawing>
      </w:r>
    </w:p>
    <w:p w14:paraId="2ED958B8" w14:textId="0978C12A" w:rsidR="0086448B" w:rsidRDefault="0086448B">
      <w:r>
        <w:rPr>
          <w:rFonts w:hint="eastAsia"/>
          <w:noProof/>
        </w:rPr>
        <w:drawing>
          <wp:anchor distT="0" distB="0" distL="114300" distR="114300" simplePos="0" relativeHeight="251660288" behindDoc="0" locked="0" layoutInCell="1" allowOverlap="1" wp14:anchorId="0FEEC972" wp14:editId="69A1F3A9">
            <wp:simplePos x="0" y="0"/>
            <wp:positionH relativeFrom="column">
              <wp:posOffset>50501</wp:posOffset>
            </wp:positionH>
            <wp:positionV relativeFrom="paragraph">
              <wp:posOffset>282873</wp:posOffset>
            </wp:positionV>
            <wp:extent cx="5045075" cy="3080385"/>
            <wp:effectExtent l="0" t="0" r="3175" b="5715"/>
            <wp:wrapThrough wrapText="bothSides">
              <wp:wrapPolygon edited="0">
                <wp:start x="0" y="0"/>
                <wp:lineTo x="0" y="21506"/>
                <wp:lineTo x="21532" y="21506"/>
                <wp:lineTo x="21532" y="0"/>
                <wp:lineTo x="0" y="0"/>
              </wp:wrapPolygon>
            </wp:wrapThrough>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6">
                      <a:extLst>
                        <a:ext uri="{28A0092B-C50C-407E-A947-70E740481C1C}">
                          <a14:useLocalDpi xmlns:a14="http://schemas.microsoft.com/office/drawing/2010/main" val="0"/>
                        </a:ext>
                      </a:extLst>
                    </a:blip>
                    <a:stretch>
                      <a:fillRect/>
                    </a:stretch>
                  </pic:blipFill>
                  <pic:spPr>
                    <a:xfrm>
                      <a:off x="0" y="0"/>
                      <a:ext cx="5045075" cy="3080385"/>
                    </a:xfrm>
                    <a:prstGeom prst="rect">
                      <a:avLst/>
                    </a:prstGeom>
                  </pic:spPr>
                </pic:pic>
              </a:graphicData>
            </a:graphic>
            <wp14:sizeRelH relativeFrom="page">
              <wp14:pctWidth>0</wp14:pctWidth>
            </wp14:sizeRelH>
            <wp14:sizeRelV relativeFrom="page">
              <wp14:pctHeight>0</wp14:pctHeight>
            </wp14:sizeRelV>
          </wp:anchor>
        </w:drawing>
      </w:r>
    </w:p>
    <w:p w14:paraId="58C531D6" w14:textId="77777777" w:rsidR="0086448B" w:rsidRPr="0086448B" w:rsidRDefault="0086448B" w:rsidP="0086448B">
      <w:r w:rsidRPr="0086448B">
        <w:t>To further reinforce its anti-hacking capabilities, the Company engaged a locally-</w:t>
      </w:r>
      <w:r w:rsidRPr="0086448B">
        <w:lastRenderedPageBreak/>
        <w:t>renowned white hat hacker team to simulate offensive and defensive assessments with a Red Team in 2022 and conducted penetration testing in 2024. Apart from taking the initiative to understand hacker’s thinking and strengthening employees’ anti-hacking awareness, such experience has been used to continue to improve the intranet automatic joint defense system.</w:t>
      </w:r>
    </w:p>
    <w:p w14:paraId="2015C5D9" w14:textId="77777777" w:rsidR="0086448B" w:rsidRPr="0086448B" w:rsidRDefault="0086448B" w:rsidP="0086448B">
      <w:r w:rsidRPr="0086448B">
        <w:br/>
        <w:t>2. Information security management procedures upgrade:</w:t>
      </w:r>
      <w:r w:rsidRPr="0086448B">
        <w:br/>
        <w:t>Creative Electronic successfully met the ISO 27001 international standard for information security in 2021 and obtained certification. Through annual surveillance audits, the company continuously improves its information security management system.</w:t>
      </w:r>
      <w:r w:rsidRPr="0086448B">
        <w:br/>
        <w:t>In response to the International Organization for Standardization (ISO) officially releasing the ISO/IEC 27001:2022 standard on October 25, 2022, the company completed the document review and on-site audit in October 2024, Passing the transition review and re-certification audit with no nonconformities.</w:t>
      </w:r>
      <w:r w:rsidRPr="0086448B">
        <w:br/>
        <w:t> </w:t>
      </w:r>
    </w:p>
    <w:p w14:paraId="5DFE1072" w14:textId="6E2FE9D9" w:rsidR="0086448B" w:rsidRPr="0086448B" w:rsidRDefault="0086448B">
      <w:r>
        <w:rPr>
          <w:noProof/>
        </w:rPr>
        <w:drawing>
          <wp:inline distT="0" distB="0" distL="0" distR="0" wp14:anchorId="3F2B156E" wp14:editId="0F59A451">
            <wp:extent cx="5274310" cy="3702050"/>
            <wp:effectExtent l="0" t="0" r="254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7">
                      <a:extLst>
                        <a:ext uri="{28A0092B-C50C-407E-A947-70E740481C1C}">
                          <a14:useLocalDpi xmlns:a14="http://schemas.microsoft.com/office/drawing/2010/main" val="0"/>
                        </a:ext>
                      </a:extLst>
                    </a:blip>
                    <a:stretch>
                      <a:fillRect/>
                    </a:stretch>
                  </pic:blipFill>
                  <pic:spPr>
                    <a:xfrm>
                      <a:off x="0" y="0"/>
                      <a:ext cx="5274310" cy="3702050"/>
                    </a:xfrm>
                    <a:prstGeom prst="rect">
                      <a:avLst/>
                    </a:prstGeom>
                  </pic:spPr>
                </pic:pic>
              </a:graphicData>
            </a:graphic>
          </wp:inline>
        </w:drawing>
      </w:r>
    </w:p>
    <w:p w14:paraId="3650400D" w14:textId="6FB8393D" w:rsidR="0086448B" w:rsidRDefault="0086448B"/>
    <w:p w14:paraId="022066DA" w14:textId="77777777" w:rsidR="0086448B" w:rsidRPr="0086448B" w:rsidRDefault="0086448B" w:rsidP="0086448B">
      <w:r w:rsidRPr="0086448B">
        <w:t>3. Risk management</w:t>
      </w:r>
      <w:r w:rsidRPr="0086448B">
        <w:br/>
        <w:t>The major risks concluded from the analysis of various possible combinations of threats and weaknesses assessed in annual risk assessments are as follows:</w:t>
      </w:r>
    </w:p>
    <w:p w14:paraId="30165AFD" w14:textId="77777777" w:rsidR="0086448B" w:rsidRPr="0086448B" w:rsidRDefault="0086448B" w:rsidP="0086448B">
      <w:pPr>
        <w:ind w:leftChars="100" w:left="240"/>
      </w:pPr>
      <w:r w:rsidRPr="0086448B">
        <w:t xml:space="preserve">3.1 Fraudsters use fake emails to trick company’s employees into sending money </w:t>
      </w:r>
      <w:r w:rsidRPr="0086448B">
        <w:lastRenderedPageBreak/>
        <w:t>or making transactions.</w:t>
      </w:r>
      <w:r w:rsidRPr="0086448B">
        <w:br/>
        <w:t>3.2Those who commit industrial espionage or a company’s competitors use hacking techniques to continuously hack into the company’s internal hosts and steal the company’s internal information.</w:t>
      </w:r>
      <w:r w:rsidRPr="0086448B">
        <w:br/>
        <w:t>3.3 Crime groups work with hackers to distribute contents with malicious links through emails, text messages, social software, and communication software. A victim's computer data may be encrypted and kidnapped, and a high ransom will then be asked for the recovery.</w:t>
      </w:r>
      <w:r w:rsidRPr="0086448B">
        <w:br/>
        <w:t>3.4 Hackers launch a large number of connection requests through the Internet, interrupting the normal operations of a company's network.</w:t>
      </w:r>
      <w:r w:rsidRPr="0086448B">
        <w:br/>
        <w:t>3.5 Internal employees use illegal software, or copy the company's confidential and sensitive information to portable storage devices, which may lead to information leakage if the devices are lost, stolen or sold.</w:t>
      </w:r>
      <w:r w:rsidRPr="0086448B">
        <w:br/>
        <w:t>3.6 Information software/hardware may be damaged due to natural or man-made disasters, resulting in service interruption or data loss.</w:t>
      </w:r>
      <w:r w:rsidRPr="0086448B">
        <w:br/>
        <w:t>3.7 The evaluation suggests that likely losses resulting from the overall information security risk is still low and falls within the range of self-protection. The results of annual evaluations are also reported to the Board of Directors.</w:t>
      </w:r>
    </w:p>
    <w:p w14:paraId="60C842B6" w14:textId="77777777" w:rsidR="0086448B" w:rsidRDefault="0086448B" w:rsidP="0086448B"/>
    <w:p w14:paraId="64AD72AD" w14:textId="7D41CFA7" w:rsidR="0086448B" w:rsidRPr="0086448B" w:rsidRDefault="0086448B" w:rsidP="0086448B">
      <w:pPr>
        <w:ind w:leftChars="100" w:left="240"/>
      </w:pPr>
      <w:r w:rsidRPr="0086448B">
        <w:t>3.8 Currently no Information Security Insurance has been taken out; however, for the above-mentioned risk concerns, several measures such as the application of information security management principles, introduction of technological solutions, and reinforcement of information security educational training are concurrently employed to establish fortified information security management mechanisms. The key measures are as follows:</w:t>
      </w:r>
    </w:p>
    <w:p w14:paraId="68436805" w14:textId="77777777" w:rsidR="0086448B" w:rsidRDefault="0086448B" w:rsidP="0086448B"/>
    <w:p w14:paraId="6D1554BA" w14:textId="2F8DA6C4" w:rsidR="0086448B" w:rsidRPr="0086448B" w:rsidRDefault="0086448B" w:rsidP="0086448B">
      <w:pPr>
        <w:ind w:leftChars="200" w:left="480"/>
      </w:pPr>
      <w:r w:rsidRPr="0086448B">
        <w:t>(3.8.1</w:t>
      </w:r>
      <w:proofErr w:type="gramStart"/>
      <w:r w:rsidRPr="0086448B">
        <w:t>) .Regular</w:t>
      </w:r>
      <w:proofErr w:type="gramEnd"/>
      <w:r w:rsidRPr="0086448B">
        <w:t xml:space="preserve"> internal and external audits are conducted to ensure compliance. The company obtained ISO 27001:2013 certification in Q4 2021 and successfully passed the annual certification audit and transition review to the updated standard in October 2024. The company has obtained the new ISO 27001:2022 certification and continues to enhance its information security management system.</w:t>
      </w:r>
    </w:p>
    <w:p w14:paraId="32C651ED" w14:textId="77777777" w:rsidR="0086448B" w:rsidRDefault="0086448B" w:rsidP="0086448B">
      <w:pPr>
        <w:ind w:leftChars="100" w:left="240"/>
      </w:pPr>
    </w:p>
    <w:p w14:paraId="66604367" w14:textId="1EAECB9F" w:rsidR="0086448B" w:rsidRPr="0086448B" w:rsidRDefault="0086448B" w:rsidP="0086448B">
      <w:pPr>
        <w:ind w:leftChars="200" w:left="480"/>
      </w:pPr>
      <w:r w:rsidRPr="0086448B">
        <w:t>(3.8.2) Two social engineering attack simulation exercises are conducted every year. Employees who fail an exercise or who fail two consecutive exercises are required to then attend information security reinforcement training. Such training enhances employees’ sense of alertness against email fraud.</w:t>
      </w:r>
    </w:p>
    <w:p w14:paraId="4526CC55" w14:textId="3A0B8700" w:rsidR="0086448B" w:rsidRPr="0086448B" w:rsidRDefault="0086448B"/>
    <w:tbl>
      <w:tblPr>
        <w:tblStyle w:val="a3"/>
        <w:tblW w:w="0" w:type="auto"/>
        <w:tblLook w:val="04A0" w:firstRow="1" w:lastRow="0" w:firstColumn="1" w:lastColumn="0" w:noHBand="0" w:noVBand="1"/>
      </w:tblPr>
      <w:tblGrid>
        <w:gridCol w:w="4957"/>
        <w:gridCol w:w="1275"/>
        <w:gridCol w:w="993"/>
        <w:gridCol w:w="1071"/>
      </w:tblGrid>
      <w:tr w:rsidR="0086448B" w14:paraId="74230E4C" w14:textId="77777777" w:rsidTr="009864AA">
        <w:tc>
          <w:tcPr>
            <w:tcW w:w="4957" w:type="dxa"/>
            <w:shd w:val="clear" w:color="auto" w:fill="00B050"/>
          </w:tcPr>
          <w:p w14:paraId="26CDE43D" w14:textId="22269E1E" w:rsidR="0086448B" w:rsidRPr="00B17B54" w:rsidRDefault="0086448B" w:rsidP="0086448B">
            <w:pPr>
              <w:jc w:val="center"/>
              <w:rPr>
                <w:rFonts w:hint="eastAsia"/>
                <w:b/>
                <w:bCs/>
                <w:color w:val="FFFFFF" w:themeColor="background1"/>
              </w:rPr>
            </w:pPr>
            <w:r w:rsidRPr="0086448B">
              <w:rPr>
                <w:b/>
                <w:bCs/>
                <w:color w:val="FFFFFF" w:themeColor="background1"/>
              </w:rPr>
              <w:lastRenderedPageBreak/>
              <w:t>social engineering attack simulation</w:t>
            </w:r>
          </w:p>
        </w:tc>
        <w:tc>
          <w:tcPr>
            <w:tcW w:w="1275" w:type="dxa"/>
            <w:shd w:val="clear" w:color="auto" w:fill="00B050"/>
          </w:tcPr>
          <w:p w14:paraId="43B9CF4D" w14:textId="46D8E877" w:rsidR="0086448B" w:rsidRPr="00B17B54" w:rsidRDefault="0086448B" w:rsidP="0086448B">
            <w:pPr>
              <w:jc w:val="center"/>
              <w:rPr>
                <w:rFonts w:hint="eastAsia"/>
                <w:b/>
                <w:bCs/>
                <w:color w:val="FFFFFF" w:themeColor="background1"/>
              </w:rPr>
            </w:pPr>
            <w:r w:rsidRPr="00B17B54">
              <w:rPr>
                <w:rFonts w:hint="eastAsia"/>
                <w:b/>
                <w:bCs/>
                <w:color w:val="FFFFFF" w:themeColor="background1"/>
              </w:rPr>
              <w:t>2022</w:t>
            </w:r>
          </w:p>
        </w:tc>
        <w:tc>
          <w:tcPr>
            <w:tcW w:w="993" w:type="dxa"/>
            <w:shd w:val="clear" w:color="auto" w:fill="00B050"/>
          </w:tcPr>
          <w:p w14:paraId="4A52A054" w14:textId="5CCE35D7" w:rsidR="0086448B" w:rsidRPr="00B17B54" w:rsidRDefault="0086448B" w:rsidP="0086448B">
            <w:pPr>
              <w:jc w:val="center"/>
              <w:rPr>
                <w:rFonts w:hint="eastAsia"/>
                <w:b/>
                <w:bCs/>
                <w:color w:val="FFFFFF" w:themeColor="background1"/>
              </w:rPr>
            </w:pPr>
            <w:r w:rsidRPr="00B17B54">
              <w:rPr>
                <w:rFonts w:hint="eastAsia"/>
                <w:b/>
                <w:bCs/>
                <w:color w:val="FFFFFF" w:themeColor="background1"/>
              </w:rPr>
              <w:t>2023</w:t>
            </w:r>
          </w:p>
        </w:tc>
        <w:tc>
          <w:tcPr>
            <w:tcW w:w="1071" w:type="dxa"/>
            <w:shd w:val="clear" w:color="auto" w:fill="00B050"/>
          </w:tcPr>
          <w:p w14:paraId="5EDD8ACF" w14:textId="55A54B77" w:rsidR="0086448B" w:rsidRPr="00B17B54" w:rsidRDefault="0086448B" w:rsidP="0086448B">
            <w:pPr>
              <w:jc w:val="center"/>
              <w:rPr>
                <w:rFonts w:hint="eastAsia"/>
                <w:b/>
                <w:bCs/>
                <w:color w:val="FFFFFF" w:themeColor="background1"/>
              </w:rPr>
            </w:pPr>
            <w:r w:rsidRPr="00B17B54">
              <w:rPr>
                <w:rFonts w:hint="eastAsia"/>
                <w:b/>
                <w:bCs/>
                <w:color w:val="FFFFFF" w:themeColor="background1"/>
              </w:rPr>
              <w:t>2024</w:t>
            </w:r>
          </w:p>
        </w:tc>
      </w:tr>
      <w:tr w:rsidR="0086448B" w14:paraId="559A3FCB" w14:textId="77777777" w:rsidTr="009864AA">
        <w:tc>
          <w:tcPr>
            <w:tcW w:w="4957" w:type="dxa"/>
          </w:tcPr>
          <w:p w14:paraId="7FE87769" w14:textId="7B729C4D" w:rsidR="0086448B" w:rsidRDefault="0086448B" w:rsidP="0086448B">
            <w:pPr>
              <w:rPr>
                <w:rFonts w:hint="eastAsia"/>
              </w:rPr>
            </w:pPr>
            <w:r w:rsidRPr="0086448B">
              <w:t>Total number of employees in the prevailing year</w:t>
            </w:r>
          </w:p>
        </w:tc>
        <w:tc>
          <w:tcPr>
            <w:tcW w:w="1275" w:type="dxa"/>
          </w:tcPr>
          <w:p w14:paraId="1439F673" w14:textId="435B0BEA" w:rsidR="0086448B" w:rsidRDefault="0086448B" w:rsidP="0086448B">
            <w:pPr>
              <w:jc w:val="center"/>
              <w:rPr>
                <w:rFonts w:hint="eastAsia"/>
              </w:rPr>
            </w:pPr>
            <w:r>
              <w:rPr>
                <w:rFonts w:hint="eastAsia"/>
              </w:rPr>
              <w:t>759</w:t>
            </w:r>
          </w:p>
        </w:tc>
        <w:tc>
          <w:tcPr>
            <w:tcW w:w="993" w:type="dxa"/>
          </w:tcPr>
          <w:p w14:paraId="0EB064A2" w14:textId="643A1A8A" w:rsidR="0086448B" w:rsidRDefault="0086448B" w:rsidP="0086448B">
            <w:pPr>
              <w:jc w:val="center"/>
              <w:rPr>
                <w:rFonts w:hint="eastAsia"/>
              </w:rPr>
            </w:pPr>
            <w:r>
              <w:rPr>
                <w:rFonts w:hint="eastAsia"/>
              </w:rPr>
              <w:t>819</w:t>
            </w:r>
          </w:p>
        </w:tc>
        <w:tc>
          <w:tcPr>
            <w:tcW w:w="1071" w:type="dxa"/>
          </w:tcPr>
          <w:p w14:paraId="20115FF0" w14:textId="71A7242C" w:rsidR="0086448B" w:rsidRDefault="0086448B" w:rsidP="0086448B">
            <w:pPr>
              <w:jc w:val="center"/>
              <w:rPr>
                <w:rFonts w:hint="eastAsia"/>
              </w:rPr>
            </w:pPr>
            <w:r>
              <w:rPr>
                <w:rFonts w:hint="eastAsia"/>
              </w:rPr>
              <w:t>839</w:t>
            </w:r>
          </w:p>
        </w:tc>
      </w:tr>
      <w:tr w:rsidR="0086448B" w14:paraId="7AD869BF" w14:textId="77777777" w:rsidTr="009864AA">
        <w:tc>
          <w:tcPr>
            <w:tcW w:w="4957" w:type="dxa"/>
          </w:tcPr>
          <w:p w14:paraId="198E4523" w14:textId="412D418F" w:rsidR="0086448B" w:rsidRDefault="0086448B" w:rsidP="0086448B">
            <w:pPr>
              <w:rPr>
                <w:rFonts w:hint="eastAsia"/>
              </w:rPr>
            </w:pPr>
            <w:r w:rsidRPr="0086448B">
              <w:t>Ratio of employees who completed the simulation</w:t>
            </w:r>
          </w:p>
        </w:tc>
        <w:tc>
          <w:tcPr>
            <w:tcW w:w="1275" w:type="dxa"/>
          </w:tcPr>
          <w:p w14:paraId="01FF02E5" w14:textId="55A3156D" w:rsidR="0086448B" w:rsidRDefault="0086448B" w:rsidP="0086448B">
            <w:pPr>
              <w:jc w:val="center"/>
              <w:rPr>
                <w:rFonts w:hint="eastAsia"/>
              </w:rPr>
            </w:pPr>
            <w:r>
              <w:rPr>
                <w:rFonts w:hint="eastAsia"/>
              </w:rPr>
              <w:t>100%</w:t>
            </w:r>
          </w:p>
        </w:tc>
        <w:tc>
          <w:tcPr>
            <w:tcW w:w="993" w:type="dxa"/>
          </w:tcPr>
          <w:p w14:paraId="2F1EC0FE" w14:textId="1BF59F8E" w:rsidR="0086448B" w:rsidRDefault="0086448B" w:rsidP="0086448B">
            <w:pPr>
              <w:jc w:val="center"/>
              <w:rPr>
                <w:rFonts w:hint="eastAsia"/>
              </w:rPr>
            </w:pPr>
            <w:r>
              <w:rPr>
                <w:rFonts w:hint="eastAsia"/>
              </w:rPr>
              <w:t>100%</w:t>
            </w:r>
          </w:p>
        </w:tc>
        <w:tc>
          <w:tcPr>
            <w:tcW w:w="1071" w:type="dxa"/>
          </w:tcPr>
          <w:p w14:paraId="49DE93C9" w14:textId="6F6460C5" w:rsidR="0086448B" w:rsidRDefault="0086448B" w:rsidP="0086448B">
            <w:pPr>
              <w:jc w:val="center"/>
              <w:rPr>
                <w:rFonts w:hint="eastAsia"/>
              </w:rPr>
            </w:pPr>
            <w:r>
              <w:rPr>
                <w:rFonts w:hint="eastAsia"/>
              </w:rPr>
              <w:t>100%</w:t>
            </w:r>
          </w:p>
        </w:tc>
      </w:tr>
    </w:tbl>
    <w:p w14:paraId="1A0DF3B6" w14:textId="736004F9" w:rsidR="0086448B" w:rsidRDefault="0086448B"/>
    <w:p w14:paraId="1993EB49" w14:textId="77777777" w:rsidR="0086448B" w:rsidRPr="0086448B" w:rsidRDefault="0086448B" w:rsidP="0086448B">
      <w:pPr>
        <w:ind w:leftChars="200" w:left="480"/>
      </w:pPr>
      <w:r w:rsidRPr="0086448B">
        <w:t xml:space="preserve">(3.8.3) Install antivirus and </w:t>
      </w:r>
      <w:proofErr w:type="gramStart"/>
      <w:r w:rsidRPr="0086448B">
        <w:t>MDR(</w:t>
      </w:r>
      <w:proofErr w:type="gramEnd"/>
      <w:r w:rsidRPr="0086448B">
        <w:t>Managed Detection and Response) protection systems on the client side to provide real-time anomaly detection and alerting as well as forensic analysis and endpoint recovery functions. Block USB storage device connection and stop users from installing software. Moreover, provide Backup File Server for users to back up important data.</w:t>
      </w:r>
    </w:p>
    <w:p w14:paraId="6CB2B3F6" w14:textId="77777777" w:rsidR="0086448B" w:rsidRDefault="0086448B" w:rsidP="0086448B">
      <w:pPr>
        <w:ind w:leftChars="100" w:left="240"/>
      </w:pPr>
    </w:p>
    <w:p w14:paraId="5AB6076A" w14:textId="22748F85" w:rsidR="0086448B" w:rsidRPr="0086448B" w:rsidRDefault="0086448B" w:rsidP="0086448B">
      <w:pPr>
        <w:ind w:leftChars="200" w:left="480"/>
      </w:pPr>
      <w:r w:rsidRPr="0086448B">
        <w:t>(3.8.4) With respect to the network layer, incorporate the use of firewalls to control network traffic and applications. Develop a security monitoring and management mechanism for intranet protection and database access.</w:t>
      </w:r>
    </w:p>
    <w:p w14:paraId="359CF08C" w14:textId="77777777" w:rsidR="0086448B" w:rsidRDefault="0086448B" w:rsidP="0086448B">
      <w:pPr>
        <w:ind w:leftChars="100" w:left="240"/>
      </w:pPr>
    </w:p>
    <w:p w14:paraId="14475AAE" w14:textId="69D1EDCE" w:rsidR="0086448B" w:rsidRPr="0086448B" w:rsidRDefault="0086448B" w:rsidP="0086448B">
      <w:pPr>
        <w:ind w:leftChars="200" w:left="480"/>
      </w:pPr>
      <w:r w:rsidRPr="0086448B">
        <w:t>(3.8.5) Employ the DRM (Digital Right Management) confidential and sensitive document management system and disk encryption technologies to protect the confidentiality of documents.</w:t>
      </w:r>
    </w:p>
    <w:p w14:paraId="7F2751A8" w14:textId="77777777" w:rsidR="0086448B" w:rsidRDefault="0086448B" w:rsidP="0086448B">
      <w:pPr>
        <w:ind w:leftChars="100" w:left="240"/>
      </w:pPr>
    </w:p>
    <w:p w14:paraId="106E91A4" w14:textId="60C4F63C" w:rsidR="0086448B" w:rsidRPr="0086448B" w:rsidRDefault="0086448B" w:rsidP="0086448B">
      <w:pPr>
        <w:ind w:leftChars="200" w:left="480"/>
      </w:pPr>
      <w:r w:rsidRPr="0086448B">
        <w:t>(3.8.6) Adopt mail filtering and auditing systems and Anti-APT solutions to reduce the risks arising from email usage.</w:t>
      </w:r>
    </w:p>
    <w:p w14:paraId="364AACBF" w14:textId="77777777" w:rsidR="0086448B" w:rsidRDefault="0086448B" w:rsidP="0086448B">
      <w:pPr>
        <w:ind w:leftChars="100" w:left="240"/>
      </w:pPr>
    </w:p>
    <w:p w14:paraId="7CD5FE8A" w14:textId="66C8895D" w:rsidR="0086448B" w:rsidRPr="0086448B" w:rsidRDefault="0086448B" w:rsidP="0086448B">
      <w:pPr>
        <w:ind w:leftChars="200" w:left="480"/>
      </w:pPr>
      <w:r w:rsidRPr="0086448B">
        <w:t>(3.8.7) Introduce fingerprint identification systems and swipe-card systems in gateway management to meet the physical security requirements of two-factor authentication.</w:t>
      </w:r>
    </w:p>
    <w:p w14:paraId="68A39643" w14:textId="77777777" w:rsidR="0086448B" w:rsidRDefault="0086448B" w:rsidP="0086448B">
      <w:pPr>
        <w:ind w:leftChars="100" w:left="240"/>
      </w:pPr>
    </w:p>
    <w:p w14:paraId="3892FCA7" w14:textId="50625D56" w:rsidR="0086448B" w:rsidRPr="0086448B" w:rsidRDefault="0086448B" w:rsidP="0086448B">
      <w:pPr>
        <w:ind w:leftChars="200" w:left="480"/>
      </w:pPr>
      <w:r w:rsidRPr="0086448B">
        <w:t>(3.8.8) Centralize the management of hosts and establish environmental control and alarm mechanisms for the data center. Perform regular data backups and carry out emergency recovery drills on a yearly basis.</w:t>
      </w:r>
    </w:p>
    <w:p w14:paraId="41395AEF" w14:textId="77777777" w:rsidR="0086448B" w:rsidRDefault="0086448B" w:rsidP="0086448B">
      <w:pPr>
        <w:ind w:leftChars="100" w:left="240"/>
      </w:pPr>
    </w:p>
    <w:p w14:paraId="79F36AB5" w14:textId="6776521F" w:rsidR="0086448B" w:rsidRPr="0086448B" w:rsidRDefault="0086448B" w:rsidP="0086448B">
      <w:pPr>
        <w:ind w:leftChars="200" w:left="480"/>
      </w:pPr>
      <w:r w:rsidRPr="0086448B">
        <w:t>(3.8.9) The multi-factor authentication mechanism has been compulsorily used for the remote access, so as to reduce the risk of password theft and credential stuffing attack. In addition, full video-taping has also been made to effectively record the use behavior and establish the audit track.</w:t>
      </w:r>
    </w:p>
    <w:p w14:paraId="66E7D8D5" w14:textId="77777777" w:rsidR="0086448B" w:rsidRDefault="0086448B" w:rsidP="0086448B">
      <w:pPr>
        <w:ind w:leftChars="100" w:left="240"/>
      </w:pPr>
    </w:p>
    <w:p w14:paraId="0A518C01" w14:textId="69867949" w:rsidR="0086448B" w:rsidRPr="0086448B" w:rsidRDefault="0086448B" w:rsidP="0086448B">
      <w:pPr>
        <w:ind w:leftChars="200" w:left="480"/>
      </w:pPr>
      <w:r w:rsidRPr="0086448B">
        <w:t xml:space="preserve">3.9 An important information system’s disaster recovery drill has been performed twice per year to ensure timely response when system abnormalities </w:t>
      </w:r>
      <w:r w:rsidRPr="0086448B">
        <w:lastRenderedPageBreak/>
        <w:t>occur, reduce system downtime, and lower the impact on the company’s operations.</w:t>
      </w:r>
    </w:p>
    <w:p w14:paraId="5ECC953F" w14:textId="77777777" w:rsidR="0086448B" w:rsidRDefault="0086448B" w:rsidP="0086448B"/>
    <w:p w14:paraId="7574CBB7" w14:textId="1F321140" w:rsidR="0086448B" w:rsidRPr="0086448B" w:rsidRDefault="0086448B" w:rsidP="0086448B">
      <w:r w:rsidRPr="0086448B">
        <w:t>3.9 An important information system’s disaster recovery drill has been performed twice per year to ensure timely response when system abnormalities occur, reduce system downtime, and lower the impact on the company’s operations.</w:t>
      </w:r>
    </w:p>
    <w:p w14:paraId="77194326" w14:textId="77777777" w:rsidR="0086448B" w:rsidRDefault="0086448B" w:rsidP="0086448B"/>
    <w:p w14:paraId="1CB82504" w14:textId="62FBF600" w:rsidR="0086448B" w:rsidRPr="0086448B" w:rsidRDefault="0086448B" w:rsidP="0086448B">
      <w:r w:rsidRPr="0086448B">
        <w:t>3.10 The Red Team Assessment was conducted in 2022 to simulate an invasion attack while not affecting the company’s operations so as to authenticate information security detection and response abilities and grasp the potential risk condition. The eight information security leaks found in the assessment have all been promptly improved upon and protection measures have been adopted.</w:t>
      </w:r>
    </w:p>
    <w:p w14:paraId="029C4EF0" w14:textId="77777777" w:rsidR="0086448B" w:rsidRDefault="0086448B" w:rsidP="0086448B"/>
    <w:p w14:paraId="5F70D5E8" w14:textId="7DB4227F" w:rsidR="0086448B" w:rsidRPr="0086448B" w:rsidRDefault="0086448B" w:rsidP="0086448B">
      <w:r w:rsidRPr="0086448B">
        <w:t>3.11 In 2024, a penetration test was conducted to identify and remediate potential vulnerabilities in systems containing highly sensitive data. This initiative aimed to further improve and strengthen security measures. As a result, two vulnerabilities have already been addressed and reinforced.</w:t>
      </w:r>
    </w:p>
    <w:p w14:paraId="57E3DC80" w14:textId="77777777" w:rsidR="0086448B" w:rsidRDefault="0086448B" w:rsidP="0086448B"/>
    <w:p w14:paraId="06CAFBC1" w14:textId="418CF6C6" w:rsidR="0086448B" w:rsidRPr="0086448B" w:rsidRDefault="0086448B" w:rsidP="0086448B">
      <w:r w:rsidRPr="0086448B">
        <w:t>3.12 The responsible persons of respective information systems have been weekly convened to discuss current week’s information security incidents and adopt required protection measures.</w:t>
      </w:r>
    </w:p>
    <w:p w14:paraId="3428BFC1" w14:textId="77777777" w:rsidR="0086448B" w:rsidRPr="0086448B" w:rsidRDefault="0086448B" w:rsidP="0086448B">
      <w:r w:rsidRPr="0086448B">
        <w:t> </w:t>
      </w:r>
    </w:p>
    <w:p w14:paraId="1A512223" w14:textId="77777777" w:rsidR="0086448B" w:rsidRPr="0086448B" w:rsidRDefault="0086448B" w:rsidP="0086448B">
      <w:r w:rsidRPr="0086448B">
        <w:t>4. Training</w:t>
      </w:r>
    </w:p>
    <w:p w14:paraId="35975615" w14:textId="795B947F" w:rsidR="0086448B" w:rsidRDefault="0086448B" w:rsidP="0086448B">
      <w:r w:rsidRPr="0086448B">
        <w:t>The Information Security Department also conducts Information Security Awareness-raising Educational Training for all employees on a quarterly basis. The topics are determined based on the encountered internal/external threats. The topic for each quarter of 2023 is listed as follows:</w:t>
      </w:r>
    </w:p>
    <w:p w14:paraId="495CBDCD" w14:textId="77777777" w:rsidR="0086448B" w:rsidRPr="0086448B" w:rsidRDefault="0086448B" w:rsidP="0086448B"/>
    <w:tbl>
      <w:tblPr>
        <w:tblStyle w:val="a3"/>
        <w:tblW w:w="0" w:type="auto"/>
        <w:tblLook w:val="04A0" w:firstRow="1" w:lastRow="0" w:firstColumn="1" w:lastColumn="0" w:noHBand="0" w:noVBand="1"/>
      </w:tblPr>
      <w:tblGrid>
        <w:gridCol w:w="2122"/>
        <w:gridCol w:w="6174"/>
      </w:tblGrid>
      <w:tr w:rsidR="0086448B" w14:paraId="49983D3C" w14:textId="77777777" w:rsidTr="0086448B">
        <w:tc>
          <w:tcPr>
            <w:tcW w:w="8296" w:type="dxa"/>
            <w:gridSpan w:val="2"/>
            <w:shd w:val="clear" w:color="auto" w:fill="00B050"/>
          </w:tcPr>
          <w:p w14:paraId="75188AF8" w14:textId="4C91CEC0" w:rsidR="0086448B" w:rsidRPr="0086448B" w:rsidRDefault="0086448B">
            <w:pPr>
              <w:rPr>
                <w:rFonts w:hint="eastAsia"/>
                <w:color w:val="FFFFFF" w:themeColor="background1"/>
              </w:rPr>
            </w:pPr>
            <w:r w:rsidRPr="0086448B">
              <w:rPr>
                <w:b/>
                <w:bCs/>
                <w:color w:val="FFFFFF" w:themeColor="background1"/>
              </w:rPr>
              <w:t>2024 Information Security Awareness-raising Educational Training</w:t>
            </w:r>
          </w:p>
        </w:tc>
      </w:tr>
      <w:tr w:rsidR="0086448B" w14:paraId="7A07F442" w14:textId="77777777" w:rsidTr="0086448B">
        <w:tc>
          <w:tcPr>
            <w:tcW w:w="2122" w:type="dxa"/>
          </w:tcPr>
          <w:p w14:paraId="70720B6C" w14:textId="011118CA" w:rsidR="0086448B" w:rsidRDefault="0086448B" w:rsidP="0086448B">
            <w:pPr>
              <w:rPr>
                <w:rFonts w:hint="eastAsia"/>
              </w:rPr>
            </w:pPr>
            <w:r w:rsidRPr="00461126">
              <w:t>Quarter</w:t>
            </w:r>
          </w:p>
        </w:tc>
        <w:tc>
          <w:tcPr>
            <w:tcW w:w="6174" w:type="dxa"/>
          </w:tcPr>
          <w:p w14:paraId="622D2C43" w14:textId="32E7D189" w:rsidR="0086448B" w:rsidRDefault="0086448B" w:rsidP="0086448B">
            <w:pPr>
              <w:rPr>
                <w:rFonts w:hint="eastAsia"/>
              </w:rPr>
            </w:pPr>
            <w:r>
              <w:t>Topic</w:t>
            </w:r>
          </w:p>
        </w:tc>
      </w:tr>
      <w:tr w:rsidR="0086448B" w14:paraId="414C4295" w14:textId="77777777" w:rsidTr="0086448B">
        <w:tc>
          <w:tcPr>
            <w:tcW w:w="2122" w:type="dxa"/>
          </w:tcPr>
          <w:p w14:paraId="1E3273BA" w14:textId="6FD8D558" w:rsidR="0086448B" w:rsidRDefault="0086448B" w:rsidP="0086448B">
            <w:pPr>
              <w:rPr>
                <w:rFonts w:hint="eastAsia"/>
              </w:rPr>
            </w:pPr>
            <w:r>
              <w:rPr>
                <w:rFonts w:hint="eastAsia"/>
              </w:rPr>
              <w:t>Qu</w:t>
            </w:r>
            <w:r>
              <w:t>arter 1</w:t>
            </w:r>
          </w:p>
        </w:tc>
        <w:tc>
          <w:tcPr>
            <w:tcW w:w="6174" w:type="dxa"/>
          </w:tcPr>
          <w:p w14:paraId="108E61D8" w14:textId="59E66DCF" w:rsidR="0086448B" w:rsidRDefault="0086448B" w:rsidP="0086448B">
            <w:pPr>
              <w:rPr>
                <w:rFonts w:hint="eastAsia"/>
              </w:rPr>
            </w:pPr>
            <w:r w:rsidRPr="0086448B">
              <w:t>What is Stealer Malware</w:t>
            </w:r>
          </w:p>
        </w:tc>
      </w:tr>
      <w:tr w:rsidR="0086448B" w14:paraId="039E24E0" w14:textId="77777777" w:rsidTr="0086448B">
        <w:tc>
          <w:tcPr>
            <w:tcW w:w="2122" w:type="dxa"/>
          </w:tcPr>
          <w:p w14:paraId="25A320ED" w14:textId="352B9940" w:rsidR="0086448B" w:rsidRDefault="0086448B" w:rsidP="0086448B">
            <w:pPr>
              <w:rPr>
                <w:rFonts w:hint="eastAsia"/>
              </w:rPr>
            </w:pPr>
            <w:r>
              <w:rPr>
                <w:rFonts w:hint="eastAsia"/>
              </w:rPr>
              <w:t>Q</w:t>
            </w:r>
            <w:r>
              <w:t>uarter 2</w:t>
            </w:r>
          </w:p>
        </w:tc>
        <w:tc>
          <w:tcPr>
            <w:tcW w:w="6174" w:type="dxa"/>
          </w:tcPr>
          <w:p w14:paraId="7E32F2EB" w14:textId="7768EA93" w:rsidR="0086448B" w:rsidRDefault="0086448B" w:rsidP="0086448B">
            <w:pPr>
              <w:rPr>
                <w:rFonts w:hint="eastAsia"/>
              </w:rPr>
            </w:pPr>
            <w:r w:rsidRPr="0086448B">
              <w:t xml:space="preserve">Precautions When Using </w:t>
            </w:r>
            <w:proofErr w:type="gramStart"/>
            <w:r w:rsidRPr="0086448B">
              <w:t>Social Media</w:t>
            </w:r>
            <w:proofErr w:type="gramEnd"/>
          </w:p>
        </w:tc>
      </w:tr>
      <w:tr w:rsidR="0086448B" w14:paraId="020BEE4A" w14:textId="77777777" w:rsidTr="0086448B">
        <w:tc>
          <w:tcPr>
            <w:tcW w:w="2122" w:type="dxa"/>
          </w:tcPr>
          <w:p w14:paraId="64F95075" w14:textId="2CB5F741" w:rsidR="0086448B" w:rsidRDefault="0086448B" w:rsidP="0086448B">
            <w:pPr>
              <w:rPr>
                <w:rFonts w:hint="eastAsia"/>
              </w:rPr>
            </w:pPr>
            <w:r>
              <w:rPr>
                <w:rFonts w:hint="eastAsia"/>
              </w:rPr>
              <w:t>Q</w:t>
            </w:r>
            <w:r>
              <w:t>uarter 2</w:t>
            </w:r>
          </w:p>
        </w:tc>
        <w:tc>
          <w:tcPr>
            <w:tcW w:w="6174" w:type="dxa"/>
          </w:tcPr>
          <w:p w14:paraId="4B90835A" w14:textId="3A149684" w:rsidR="0086448B" w:rsidRDefault="0086448B" w:rsidP="0086448B">
            <w:pPr>
              <w:rPr>
                <w:rFonts w:hint="eastAsia"/>
              </w:rPr>
            </w:pPr>
            <w:r w:rsidRPr="0086448B">
              <w:t>How to Prevent Deepfake AI Scam Videos</w:t>
            </w:r>
          </w:p>
        </w:tc>
      </w:tr>
      <w:tr w:rsidR="0086448B" w14:paraId="06E2204F" w14:textId="77777777" w:rsidTr="0086448B">
        <w:tc>
          <w:tcPr>
            <w:tcW w:w="2122" w:type="dxa"/>
          </w:tcPr>
          <w:p w14:paraId="1EC13127" w14:textId="572E6866" w:rsidR="0086448B" w:rsidRDefault="0086448B" w:rsidP="0086448B">
            <w:pPr>
              <w:rPr>
                <w:rFonts w:hint="eastAsia"/>
              </w:rPr>
            </w:pPr>
            <w:r w:rsidRPr="00461126">
              <w:t xml:space="preserve">Quarter </w:t>
            </w:r>
            <w:r>
              <w:t>4</w:t>
            </w:r>
          </w:p>
        </w:tc>
        <w:tc>
          <w:tcPr>
            <w:tcW w:w="6174" w:type="dxa"/>
          </w:tcPr>
          <w:p w14:paraId="74875559" w14:textId="1FBEE698" w:rsidR="0086448B" w:rsidRDefault="0086448B" w:rsidP="0086448B">
            <w:pPr>
              <w:rPr>
                <w:rFonts w:hint="eastAsia"/>
              </w:rPr>
            </w:pPr>
            <w:r w:rsidRPr="0086448B">
              <w:t>How to Identify Fake News in the Digital Age</w:t>
            </w:r>
          </w:p>
        </w:tc>
      </w:tr>
    </w:tbl>
    <w:p w14:paraId="4E8B3772" w14:textId="77777777" w:rsidR="0086448B" w:rsidRDefault="0086448B" w:rsidP="0086448B">
      <w:pPr>
        <w:rPr>
          <w:b/>
          <w:bCs/>
        </w:rPr>
      </w:pPr>
    </w:p>
    <w:p w14:paraId="37BA1CEB" w14:textId="4FE991CD" w:rsidR="0086448B" w:rsidRPr="0086448B" w:rsidRDefault="0086448B" w:rsidP="0086448B">
      <w:pPr>
        <w:rPr>
          <w:b/>
          <w:bCs/>
        </w:rPr>
      </w:pPr>
      <w:r w:rsidRPr="0086448B">
        <w:rPr>
          <w:b/>
          <w:bCs/>
        </w:rPr>
        <w:t>V. Resources invested in information security</w:t>
      </w:r>
    </w:p>
    <w:p w14:paraId="79F4345E" w14:textId="77777777" w:rsidR="0086448B" w:rsidRPr="0086448B" w:rsidRDefault="0086448B" w:rsidP="0086448B">
      <w:r w:rsidRPr="0086448B">
        <w:t xml:space="preserve"> The Company keeps investing resources in information security related fields. Resources being invested in improving the fundamental structure for governance and </w:t>
      </w:r>
      <w:r w:rsidRPr="0086448B">
        <w:lastRenderedPageBreak/>
        <w:t>technology, strengthening the equipment for information security defense, information/data monitoring and analysis, incident response drills, educational training, etc. to comprehensively enhance the information security capabilities.</w:t>
      </w:r>
    </w:p>
    <w:p w14:paraId="2083D945" w14:textId="77777777" w:rsidR="0086448B" w:rsidRDefault="0086448B" w:rsidP="0086448B">
      <w:pPr>
        <w:rPr>
          <w:b/>
          <w:bCs/>
        </w:rPr>
      </w:pPr>
    </w:p>
    <w:p w14:paraId="2889E18D" w14:textId="3CFF12DF" w:rsidR="0086448B" w:rsidRPr="0086448B" w:rsidRDefault="0086448B" w:rsidP="0086448B">
      <w:pPr>
        <w:rPr>
          <w:b/>
          <w:bCs/>
        </w:rPr>
      </w:pPr>
      <w:r w:rsidRPr="0086448B">
        <w:rPr>
          <w:b/>
          <w:bCs/>
        </w:rPr>
        <w:t>VI. Incidents</w:t>
      </w:r>
    </w:p>
    <w:p w14:paraId="4C9EAB2C" w14:textId="77777777" w:rsidR="0086448B" w:rsidRPr="0086448B" w:rsidRDefault="0086448B" w:rsidP="0086448B">
      <w:r w:rsidRPr="0086448B">
        <w:t>A specific information security reporting and handling process has been established to report and handle information security incidents. Information security incidents are accepted and graded by the reporting point of contact of the information unit. If the incident is a major information security incident, it will be reported to the risk management panel, and the information unit shall eliminate and solve the incident within the scheduled time limit, and conduct a root cause analysis and adopt remedy measures after the incident is fully handled, so as to prevent a repeat occurrence.</w:t>
      </w:r>
    </w:p>
    <w:p w14:paraId="4F27B0CC" w14:textId="4DDADF50" w:rsidR="0086448B" w:rsidRDefault="0086448B"/>
    <w:tbl>
      <w:tblPr>
        <w:tblStyle w:val="a3"/>
        <w:tblW w:w="8784" w:type="dxa"/>
        <w:tblLook w:val="04A0" w:firstRow="1" w:lastRow="0" w:firstColumn="1" w:lastColumn="0" w:noHBand="0" w:noVBand="1"/>
      </w:tblPr>
      <w:tblGrid>
        <w:gridCol w:w="6658"/>
        <w:gridCol w:w="708"/>
        <w:gridCol w:w="709"/>
        <w:gridCol w:w="709"/>
      </w:tblGrid>
      <w:tr w:rsidR="0086448B" w14:paraId="085030C2" w14:textId="77777777" w:rsidTr="0086448B">
        <w:tc>
          <w:tcPr>
            <w:tcW w:w="6658" w:type="dxa"/>
          </w:tcPr>
          <w:p w14:paraId="72F71935" w14:textId="3C174275" w:rsidR="0086448B" w:rsidRDefault="0086448B">
            <w:pPr>
              <w:rPr>
                <w:rFonts w:hint="eastAsia"/>
              </w:rPr>
            </w:pPr>
            <w:r w:rsidRPr="0086448B">
              <w:rPr>
                <w:b/>
                <w:bCs/>
              </w:rPr>
              <w:t>Cyber security incidents</w:t>
            </w:r>
          </w:p>
        </w:tc>
        <w:tc>
          <w:tcPr>
            <w:tcW w:w="708" w:type="dxa"/>
          </w:tcPr>
          <w:p w14:paraId="0C8EFDFE" w14:textId="6D963B0B" w:rsidR="0086448B" w:rsidRPr="0086448B" w:rsidRDefault="0086448B" w:rsidP="0086448B">
            <w:pPr>
              <w:jc w:val="center"/>
              <w:rPr>
                <w:rFonts w:hint="eastAsia"/>
                <w:b/>
                <w:bCs/>
              </w:rPr>
            </w:pPr>
            <w:r w:rsidRPr="0086448B">
              <w:rPr>
                <w:rFonts w:hint="eastAsia"/>
                <w:b/>
                <w:bCs/>
              </w:rPr>
              <w:t>2</w:t>
            </w:r>
            <w:r w:rsidRPr="0086448B">
              <w:rPr>
                <w:b/>
                <w:bCs/>
              </w:rPr>
              <w:t>022</w:t>
            </w:r>
          </w:p>
        </w:tc>
        <w:tc>
          <w:tcPr>
            <w:tcW w:w="709" w:type="dxa"/>
          </w:tcPr>
          <w:p w14:paraId="64B2B6F0" w14:textId="0163691D" w:rsidR="0086448B" w:rsidRPr="0086448B" w:rsidRDefault="0086448B" w:rsidP="0086448B">
            <w:pPr>
              <w:jc w:val="center"/>
              <w:rPr>
                <w:rFonts w:hint="eastAsia"/>
                <w:b/>
                <w:bCs/>
              </w:rPr>
            </w:pPr>
            <w:r w:rsidRPr="0086448B">
              <w:rPr>
                <w:rFonts w:hint="eastAsia"/>
                <w:b/>
                <w:bCs/>
              </w:rPr>
              <w:t>2</w:t>
            </w:r>
            <w:r w:rsidRPr="0086448B">
              <w:rPr>
                <w:b/>
                <w:bCs/>
              </w:rPr>
              <w:t>023</w:t>
            </w:r>
          </w:p>
        </w:tc>
        <w:tc>
          <w:tcPr>
            <w:tcW w:w="709" w:type="dxa"/>
          </w:tcPr>
          <w:p w14:paraId="372101D6" w14:textId="64C6EB8B" w:rsidR="0086448B" w:rsidRPr="0086448B" w:rsidRDefault="0086448B" w:rsidP="0086448B">
            <w:pPr>
              <w:jc w:val="center"/>
              <w:rPr>
                <w:rFonts w:hint="eastAsia"/>
                <w:b/>
                <w:bCs/>
              </w:rPr>
            </w:pPr>
            <w:r w:rsidRPr="0086448B">
              <w:rPr>
                <w:rFonts w:hint="eastAsia"/>
                <w:b/>
                <w:bCs/>
              </w:rPr>
              <w:t>2</w:t>
            </w:r>
            <w:r w:rsidRPr="0086448B">
              <w:rPr>
                <w:b/>
                <w:bCs/>
              </w:rPr>
              <w:t>024</w:t>
            </w:r>
          </w:p>
        </w:tc>
      </w:tr>
      <w:tr w:rsidR="0086448B" w14:paraId="403B76C6" w14:textId="77777777" w:rsidTr="0086448B">
        <w:tc>
          <w:tcPr>
            <w:tcW w:w="6658" w:type="dxa"/>
          </w:tcPr>
          <w:p w14:paraId="076B36EE" w14:textId="356847B5" w:rsidR="0086448B" w:rsidRDefault="0086448B">
            <w:pPr>
              <w:rPr>
                <w:rFonts w:hint="eastAsia"/>
              </w:rPr>
            </w:pPr>
            <w:r w:rsidRPr="0086448B">
              <w:t>Material cyber security incidents</w:t>
            </w:r>
          </w:p>
        </w:tc>
        <w:tc>
          <w:tcPr>
            <w:tcW w:w="708" w:type="dxa"/>
          </w:tcPr>
          <w:p w14:paraId="372701A2" w14:textId="013F6177" w:rsidR="0086448B" w:rsidRDefault="0086448B" w:rsidP="0086448B">
            <w:pPr>
              <w:jc w:val="center"/>
              <w:rPr>
                <w:rFonts w:hint="eastAsia"/>
              </w:rPr>
            </w:pPr>
            <w:r>
              <w:rPr>
                <w:rFonts w:hint="eastAsia"/>
              </w:rPr>
              <w:t>0</w:t>
            </w:r>
          </w:p>
        </w:tc>
        <w:tc>
          <w:tcPr>
            <w:tcW w:w="709" w:type="dxa"/>
          </w:tcPr>
          <w:p w14:paraId="6E766E07" w14:textId="778AB6A4" w:rsidR="0086448B" w:rsidRDefault="0086448B" w:rsidP="0086448B">
            <w:pPr>
              <w:jc w:val="center"/>
              <w:rPr>
                <w:rFonts w:hint="eastAsia"/>
              </w:rPr>
            </w:pPr>
            <w:r>
              <w:rPr>
                <w:rFonts w:hint="eastAsia"/>
              </w:rPr>
              <w:t>0</w:t>
            </w:r>
          </w:p>
        </w:tc>
        <w:tc>
          <w:tcPr>
            <w:tcW w:w="709" w:type="dxa"/>
          </w:tcPr>
          <w:p w14:paraId="5067FC00" w14:textId="1F8DBC6C" w:rsidR="0086448B" w:rsidRDefault="0086448B" w:rsidP="0086448B">
            <w:pPr>
              <w:jc w:val="center"/>
              <w:rPr>
                <w:rFonts w:hint="eastAsia"/>
              </w:rPr>
            </w:pPr>
            <w:r>
              <w:rPr>
                <w:rFonts w:hint="eastAsia"/>
              </w:rPr>
              <w:t>0</w:t>
            </w:r>
          </w:p>
        </w:tc>
      </w:tr>
      <w:tr w:rsidR="0086448B" w14:paraId="2C8C31FB" w14:textId="77777777" w:rsidTr="0086448B">
        <w:tc>
          <w:tcPr>
            <w:tcW w:w="6658" w:type="dxa"/>
          </w:tcPr>
          <w:p w14:paraId="44485D8D" w14:textId="61773B23" w:rsidR="0086448B" w:rsidRDefault="0086448B" w:rsidP="0086448B">
            <w:pPr>
              <w:rPr>
                <w:rFonts w:hint="eastAsia"/>
              </w:rPr>
            </w:pPr>
            <w:r w:rsidRPr="0086448B">
              <w:t>Number of data leaks</w:t>
            </w:r>
          </w:p>
        </w:tc>
        <w:tc>
          <w:tcPr>
            <w:tcW w:w="708" w:type="dxa"/>
          </w:tcPr>
          <w:p w14:paraId="2739B8F9" w14:textId="7E6F95A5" w:rsidR="0086448B" w:rsidRDefault="0086448B" w:rsidP="0086448B">
            <w:pPr>
              <w:jc w:val="center"/>
              <w:rPr>
                <w:rFonts w:hint="eastAsia"/>
              </w:rPr>
            </w:pPr>
            <w:r w:rsidRPr="002527B7">
              <w:rPr>
                <w:rFonts w:hint="eastAsia"/>
              </w:rPr>
              <w:t>0</w:t>
            </w:r>
          </w:p>
        </w:tc>
        <w:tc>
          <w:tcPr>
            <w:tcW w:w="709" w:type="dxa"/>
          </w:tcPr>
          <w:p w14:paraId="6C79FE9F" w14:textId="75A08A52" w:rsidR="0086448B" w:rsidRDefault="0086448B" w:rsidP="0086448B">
            <w:pPr>
              <w:jc w:val="center"/>
              <w:rPr>
                <w:rFonts w:hint="eastAsia"/>
              </w:rPr>
            </w:pPr>
            <w:r w:rsidRPr="002527B7">
              <w:rPr>
                <w:rFonts w:hint="eastAsia"/>
              </w:rPr>
              <w:t>0</w:t>
            </w:r>
          </w:p>
        </w:tc>
        <w:tc>
          <w:tcPr>
            <w:tcW w:w="709" w:type="dxa"/>
          </w:tcPr>
          <w:p w14:paraId="1F2A159F" w14:textId="009356CD" w:rsidR="0086448B" w:rsidRDefault="0086448B" w:rsidP="0086448B">
            <w:pPr>
              <w:jc w:val="center"/>
              <w:rPr>
                <w:rFonts w:hint="eastAsia"/>
              </w:rPr>
            </w:pPr>
            <w:r w:rsidRPr="002527B7">
              <w:rPr>
                <w:rFonts w:hint="eastAsia"/>
              </w:rPr>
              <w:t>0</w:t>
            </w:r>
          </w:p>
        </w:tc>
      </w:tr>
      <w:tr w:rsidR="0086448B" w14:paraId="2313BB0F" w14:textId="77777777" w:rsidTr="0086448B">
        <w:tc>
          <w:tcPr>
            <w:tcW w:w="6658" w:type="dxa"/>
          </w:tcPr>
          <w:p w14:paraId="19662D06" w14:textId="10C77CA2" w:rsidR="0086448B" w:rsidRDefault="0086448B" w:rsidP="0086448B">
            <w:pPr>
              <w:rPr>
                <w:rFonts w:hint="eastAsia"/>
              </w:rPr>
            </w:pPr>
            <w:r w:rsidRPr="0086448B">
              <w:t>Number of employee and customer’s personal information leaks</w:t>
            </w:r>
          </w:p>
        </w:tc>
        <w:tc>
          <w:tcPr>
            <w:tcW w:w="708" w:type="dxa"/>
          </w:tcPr>
          <w:p w14:paraId="7FD9F38D" w14:textId="19CCD54D" w:rsidR="0086448B" w:rsidRDefault="0086448B" w:rsidP="0086448B">
            <w:pPr>
              <w:jc w:val="center"/>
              <w:rPr>
                <w:rFonts w:hint="eastAsia"/>
              </w:rPr>
            </w:pPr>
            <w:r w:rsidRPr="002527B7">
              <w:rPr>
                <w:rFonts w:hint="eastAsia"/>
              </w:rPr>
              <w:t>0</w:t>
            </w:r>
          </w:p>
        </w:tc>
        <w:tc>
          <w:tcPr>
            <w:tcW w:w="709" w:type="dxa"/>
          </w:tcPr>
          <w:p w14:paraId="67616726" w14:textId="2AE76566" w:rsidR="0086448B" w:rsidRDefault="0086448B" w:rsidP="0086448B">
            <w:pPr>
              <w:jc w:val="center"/>
              <w:rPr>
                <w:rFonts w:hint="eastAsia"/>
              </w:rPr>
            </w:pPr>
            <w:r w:rsidRPr="002527B7">
              <w:rPr>
                <w:rFonts w:hint="eastAsia"/>
              </w:rPr>
              <w:t>0</w:t>
            </w:r>
          </w:p>
        </w:tc>
        <w:tc>
          <w:tcPr>
            <w:tcW w:w="709" w:type="dxa"/>
          </w:tcPr>
          <w:p w14:paraId="1EBF119F" w14:textId="2F759F9C" w:rsidR="0086448B" w:rsidRDefault="0086448B" w:rsidP="0086448B">
            <w:pPr>
              <w:jc w:val="center"/>
              <w:rPr>
                <w:rFonts w:hint="eastAsia"/>
              </w:rPr>
            </w:pPr>
            <w:r w:rsidRPr="002527B7">
              <w:rPr>
                <w:rFonts w:hint="eastAsia"/>
              </w:rPr>
              <w:t>0</w:t>
            </w:r>
          </w:p>
        </w:tc>
      </w:tr>
      <w:tr w:rsidR="0086448B" w14:paraId="09C665F8" w14:textId="77777777" w:rsidTr="0086448B">
        <w:tc>
          <w:tcPr>
            <w:tcW w:w="6658" w:type="dxa"/>
          </w:tcPr>
          <w:p w14:paraId="46FBEE10" w14:textId="2C293BB4" w:rsidR="0086448B" w:rsidRPr="0086448B" w:rsidRDefault="0086448B" w:rsidP="0086448B">
            <w:pPr>
              <w:rPr>
                <w:rFonts w:hint="eastAsia"/>
              </w:rPr>
            </w:pPr>
            <w:proofErr w:type="gramStart"/>
            <w:r w:rsidRPr="0086448B">
              <w:t>Amount</w:t>
            </w:r>
            <w:proofErr w:type="gramEnd"/>
            <w:r w:rsidRPr="0086448B">
              <w:t xml:space="preserve"> of penalties resulting from information security incidents</w:t>
            </w:r>
          </w:p>
        </w:tc>
        <w:tc>
          <w:tcPr>
            <w:tcW w:w="708" w:type="dxa"/>
          </w:tcPr>
          <w:p w14:paraId="49E8BDD2" w14:textId="621FB646" w:rsidR="0086448B" w:rsidRDefault="0086448B" w:rsidP="0086448B">
            <w:pPr>
              <w:jc w:val="center"/>
              <w:rPr>
                <w:rFonts w:hint="eastAsia"/>
              </w:rPr>
            </w:pPr>
            <w:r w:rsidRPr="002527B7">
              <w:rPr>
                <w:rFonts w:hint="eastAsia"/>
              </w:rPr>
              <w:t>0</w:t>
            </w:r>
          </w:p>
        </w:tc>
        <w:tc>
          <w:tcPr>
            <w:tcW w:w="709" w:type="dxa"/>
          </w:tcPr>
          <w:p w14:paraId="00C6EB3F" w14:textId="0A29CC68" w:rsidR="0086448B" w:rsidRDefault="0086448B" w:rsidP="0086448B">
            <w:pPr>
              <w:jc w:val="center"/>
              <w:rPr>
                <w:rFonts w:hint="eastAsia"/>
              </w:rPr>
            </w:pPr>
            <w:r w:rsidRPr="002527B7">
              <w:rPr>
                <w:rFonts w:hint="eastAsia"/>
              </w:rPr>
              <w:t>0</w:t>
            </w:r>
          </w:p>
        </w:tc>
        <w:tc>
          <w:tcPr>
            <w:tcW w:w="709" w:type="dxa"/>
          </w:tcPr>
          <w:p w14:paraId="6A3B8E13" w14:textId="4E78F2CC" w:rsidR="0086448B" w:rsidRDefault="0086448B" w:rsidP="0086448B">
            <w:pPr>
              <w:jc w:val="center"/>
              <w:rPr>
                <w:rFonts w:hint="eastAsia"/>
              </w:rPr>
            </w:pPr>
            <w:r w:rsidRPr="002527B7">
              <w:rPr>
                <w:rFonts w:hint="eastAsia"/>
              </w:rPr>
              <w:t>0</w:t>
            </w:r>
          </w:p>
        </w:tc>
      </w:tr>
    </w:tbl>
    <w:p w14:paraId="60B5E42A" w14:textId="4FDFF455" w:rsidR="001F010D" w:rsidRDefault="0086448B">
      <w:r w:rsidRPr="0086448B">
        <w:t>So far in 2024, we have not suffered any losses due to major security incidents.</w:t>
      </w:r>
    </w:p>
    <w:p w14:paraId="5DAD370C" w14:textId="77777777" w:rsidR="001F010D" w:rsidRDefault="001F010D">
      <w:pPr>
        <w:widowControl/>
      </w:pPr>
      <w:r>
        <w:br w:type="page"/>
      </w:r>
    </w:p>
    <w:p w14:paraId="38CDB17B" w14:textId="598213D4" w:rsidR="007076EA" w:rsidRPr="007076EA" w:rsidRDefault="007076EA" w:rsidP="001F010D">
      <w:pPr>
        <w:rPr>
          <w:rFonts w:hint="eastAsia"/>
          <w:b/>
          <w:bCs/>
          <w:sz w:val="32"/>
          <w:szCs w:val="28"/>
        </w:rPr>
      </w:pPr>
      <w:r w:rsidRPr="007076EA">
        <w:rPr>
          <w:rFonts w:hint="eastAsia"/>
          <w:b/>
          <w:bCs/>
          <w:sz w:val="32"/>
          <w:szCs w:val="28"/>
        </w:rPr>
        <w:lastRenderedPageBreak/>
        <w:t>資訊安全政策</w:t>
      </w:r>
    </w:p>
    <w:p w14:paraId="1BF9AE3C" w14:textId="77777777" w:rsidR="007076EA" w:rsidRDefault="007076EA" w:rsidP="001F010D">
      <w:pPr>
        <w:rPr>
          <w:b/>
          <w:bCs/>
        </w:rPr>
      </w:pPr>
    </w:p>
    <w:p w14:paraId="5A60E7E5" w14:textId="461E85A4" w:rsidR="001F010D" w:rsidRPr="001F010D" w:rsidRDefault="001F010D" w:rsidP="001F010D">
      <w:pPr>
        <w:rPr>
          <w:b/>
          <w:bCs/>
        </w:rPr>
      </w:pPr>
      <w:r w:rsidRPr="001F010D">
        <w:rPr>
          <w:b/>
          <w:bCs/>
        </w:rPr>
        <w:t>一、資訊安全治理制度、目標與策略</w:t>
      </w:r>
    </w:p>
    <w:p w14:paraId="52AD252A" w14:textId="77777777" w:rsidR="001F010D" w:rsidRPr="001F010D" w:rsidRDefault="001F010D" w:rsidP="001F010D">
      <w:r w:rsidRPr="001F010D">
        <w:t>創意電子以打造嚴密有效</w:t>
      </w:r>
      <w:proofErr w:type="gramStart"/>
      <w:r w:rsidRPr="001F010D">
        <w:t>的資安防禦</w:t>
      </w:r>
      <w:proofErr w:type="gramEnd"/>
      <w:r w:rsidRPr="001F010D">
        <w:t>網為資訊安全願景，以資安治理一致性為基礎，逐步提升全方位防護能力，期望成為</w:t>
      </w:r>
      <w:proofErr w:type="gramStart"/>
      <w:r w:rsidRPr="001F010D">
        <w:t>於資安治理</w:t>
      </w:r>
      <w:proofErr w:type="gramEnd"/>
      <w:r w:rsidRPr="001F010D">
        <w:t>成熟度表現傑出之企業。資訊安全部統籌資訊安全制度及合</w:t>
      </w:r>
      <w:proofErr w:type="gramStart"/>
      <w:r w:rsidRPr="001F010D">
        <w:t>規</w:t>
      </w:r>
      <w:proofErr w:type="gramEnd"/>
      <w:r w:rsidRPr="001F010D">
        <w:t>遵循，並推動相關作業的落實，持續</w:t>
      </w:r>
      <w:proofErr w:type="gramStart"/>
      <w:r w:rsidRPr="001F010D">
        <w:t>提升資安意識</w:t>
      </w:r>
      <w:proofErr w:type="gramEnd"/>
      <w:r w:rsidRPr="001F010D">
        <w:t>與專業能力。透過技術的運用，</w:t>
      </w:r>
      <w:proofErr w:type="gramStart"/>
      <w:r w:rsidRPr="001F010D">
        <w:t>識別資安風險</w:t>
      </w:r>
      <w:proofErr w:type="gramEnd"/>
      <w:r w:rsidRPr="001F010D">
        <w:t>與弱點，並進行有效的強化，建構完善的治理制度與全方位</w:t>
      </w:r>
      <w:proofErr w:type="gramStart"/>
      <w:r w:rsidRPr="001F010D">
        <w:t>的資安防護</w:t>
      </w:r>
      <w:proofErr w:type="gramEnd"/>
      <w:r w:rsidRPr="001F010D">
        <w:t>能力，同時培養同仁良好的資訊安全意識。</w:t>
      </w:r>
    </w:p>
    <w:p w14:paraId="5777A874" w14:textId="5A604A39" w:rsidR="001F010D" w:rsidRDefault="001F010D" w:rsidP="001F010D">
      <w:pPr>
        <w:rPr>
          <w:b/>
          <w:bCs/>
        </w:rPr>
      </w:pPr>
      <w:r w:rsidRPr="001F010D">
        <w:rPr>
          <w:b/>
          <w:bCs/>
        </w:rPr>
        <w:t> </w:t>
      </w:r>
    </w:p>
    <w:p w14:paraId="3B0C5190" w14:textId="77777777" w:rsidR="001F010D" w:rsidRPr="001F010D" w:rsidRDefault="001F010D" w:rsidP="001F010D">
      <w:pPr>
        <w:rPr>
          <w:b/>
          <w:bCs/>
        </w:rPr>
      </w:pPr>
    </w:p>
    <w:p w14:paraId="24864F12" w14:textId="77777777" w:rsidR="001F010D" w:rsidRPr="001F010D" w:rsidRDefault="001F010D" w:rsidP="001F010D">
      <w:pPr>
        <w:rPr>
          <w:b/>
          <w:bCs/>
        </w:rPr>
      </w:pPr>
      <w:r w:rsidRPr="001F010D">
        <w:rPr>
          <w:b/>
          <w:bCs/>
        </w:rPr>
        <w:t>二、資訊安全政策落實</w:t>
      </w:r>
    </w:p>
    <w:p w14:paraId="4F9432B7" w14:textId="62A1C785" w:rsidR="001F010D" w:rsidRDefault="001F010D" w:rsidP="001F010D">
      <w:r w:rsidRPr="001F010D">
        <w:t xml:space="preserve">1. </w:t>
      </w:r>
      <w:r w:rsidRPr="001F010D">
        <w:t>建立符合法規與客戶需求之資訊安全管理規範</w:t>
      </w:r>
      <w:r w:rsidRPr="001F010D">
        <w:br/>
        <w:t xml:space="preserve">2. </w:t>
      </w:r>
      <w:r w:rsidRPr="001F010D">
        <w:t>透過全員認知，</w:t>
      </w:r>
      <w:proofErr w:type="gramStart"/>
      <w:r w:rsidRPr="001F010D">
        <w:t>達成資安防護</w:t>
      </w:r>
      <w:proofErr w:type="gramEnd"/>
      <w:r w:rsidRPr="001F010D">
        <w:t>，全面落實的共識</w:t>
      </w:r>
      <w:r w:rsidRPr="001F010D">
        <w:br/>
        <w:t xml:space="preserve">3. </w:t>
      </w:r>
      <w:r w:rsidRPr="001F010D">
        <w:t>保護公司與客戶資訊的機密性、完整性、可用性與法律遵循性</w:t>
      </w:r>
      <w:r w:rsidRPr="001F010D">
        <w:br/>
        <w:t> </w:t>
      </w:r>
    </w:p>
    <w:p w14:paraId="73701AB8" w14:textId="77777777" w:rsidR="001F010D" w:rsidRPr="001F010D" w:rsidRDefault="001F010D" w:rsidP="001F010D"/>
    <w:p w14:paraId="036A73C5" w14:textId="77777777" w:rsidR="001F010D" w:rsidRPr="001F010D" w:rsidRDefault="001F010D" w:rsidP="001F010D">
      <w:pPr>
        <w:rPr>
          <w:b/>
          <w:bCs/>
        </w:rPr>
      </w:pPr>
      <w:r w:rsidRPr="001F010D">
        <w:rPr>
          <w:b/>
          <w:bCs/>
        </w:rPr>
        <w:t>三、資訊安全組織</w:t>
      </w:r>
    </w:p>
    <w:p w14:paraId="68556F9C" w14:textId="77777777" w:rsidR="001F010D" w:rsidRDefault="001F010D" w:rsidP="001F010D">
      <w:pPr>
        <w:rPr>
          <w:b/>
          <w:bCs/>
        </w:rPr>
      </w:pPr>
    </w:p>
    <w:p w14:paraId="25E80584" w14:textId="680A25B5" w:rsidR="001F010D" w:rsidRPr="001F010D" w:rsidRDefault="001F010D" w:rsidP="001F010D">
      <w:pPr>
        <w:rPr>
          <w:b/>
          <w:bCs/>
        </w:rPr>
      </w:pPr>
      <w:r w:rsidRPr="001F010D">
        <w:rPr>
          <w:b/>
          <w:bCs/>
        </w:rPr>
        <w:t xml:space="preserve">1. </w:t>
      </w:r>
      <w:r w:rsidRPr="001F010D">
        <w:rPr>
          <w:b/>
          <w:bCs/>
        </w:rPr>
        <w:t>資訊安全委員會</w:t>
      </w:r>
    </w:p>
    <w:p w14:paraId="51284E3A" w14:textId="77777777" w:rsidR="001F010D" w:rsidRPr="001F010D" w:rsidRDefault="001F010D" w:rsidP="001F010D">
      <w:r w:rsidRPr="001F010D">
        <w:t>「資訊安全委員會」負責執行資訊作業安全管理規劃，建置與維護資訊安全管理體系，由資訊安全主管督導全公司資訊安全作業執行</w:t>
      </w:r>
      <w:proofErr w:type="gramStart"/>
      <w:r w:rsidRPr="001F010D">
        <w:t>以及資安風險</w:t>
      </w:r>
      <w:proofErr w:type="gramEnd"/>
      <w:r w:rsidRPr="001F010D">
        <w:t>管理機制之有效性，向總經理報告，每季必須向高階主管管理會議與每年向董事會呈報整體資訊安全管理組織</w:t>
      </w:r>
      <w:proofErr w:type="gramStart"/>
      <w:r w:rsidRPr="001F010D">
        <w:t>相關資安管理</w:t>
      </w:r>
      <w:proofErr w:type="gramEnd"/>
      <w:r w:rsidRPr="001F010D">
        <w:t>作業及制度之執行成效，讓高階主管與董事會成員充分了解</w:t>
      </w:r>
      <w:proofErr w:type="gramStart"/>
      <w:r w:rsidRPr="001F010D">
        <w:t>公司資安管理</w:t>
      </w:r>
      <w:proofErr w:type="gramEnd"/>
      <w:r w:rsidRPr="001F010D">
        <w:t>現況，並落實管理階層</w:t>
      </w:r>
      <w:proofErr w:type="gramStart"/>
      <w:r w:rsidRPr="001F010D">
        <w:t>對資安相關</w:t>
      </w:r>
      <w:proofErr w:type="gramEnd"/>
      <w:r w:rsidRPr="001F010D">
        <w:t>policy</w:t>
      </w:r>
      <w:r w:rsidRPr="001F010D">
        <w:t>的要求，為資訊安全最高負責主管。每年至少召開一次「資安代表會議」，與會者包括相關資訊系統負責人與</w:t>
      </w:r>
      <w:proofErr w:type="gramStart"/>
      <w:r w:rsidRPr="001F010D">
        <w:t>外部資安顧問</w:t>
      </w:r>
      <w:proofErr w:type="gramEnd"/>
      <w:r w:rsidRPr="001F010D">
        <w:t>，與會人數超過</w:t>
      </w:r>
      <w:r w:rsidRPr="001F010D">
        <w:t>13</w:t>
      </w:r>
      <w:r w:rsidRPr="001F010D">
        <w:t>位，負責審查資訊安全發展計畫、執行成果及宣達相關資訊安全政策與執行要點。</w:t>
      </w:r>
    </w:p>
    <w:p w14:paraId="2DDBE5C3" w14:textId="77777777" w:rsidR="001F010D" w:rsidRDefault="001F010D" w:rsidP="001F010D">
      <w:pPr>
        <w:rPr>
          <w:b/>
          <w:bCs/>
        </w:rPr>
      </w:pPr>
    </w:p>
    <w:p w14:paraId="124DE688" w14:textId="7CDC6356" w:rsidR="001F010D" w:rsidRPr="001F010D" w:rsidRDefault="001F010D" w:rsidP="001F010D">
      <w:pPr>
        <w:rPr>
          <w:b/>
          <w:bCs/>
        </w:rPr>
      </w:pPr>
      <w:r w:rsidRPr="001F010D">
        <w:rPr>
          <w:b/>
          <w:bCs/>
        </w:rPr>
        <w:t xml:space="preserve">2. </w:t>
      </w:r>
      <w:r w:rsidRPr="001F010D">
        <w:rPr>
          <w:b/>
          <w:bCs/>
        </w:rPr>
        <w:t>機密資訊保護</w:t>
      </w:r>
      <w:r w:rsidRPr="001F010D">
        <w:rPr>
          <w:b/>
          <w:bCs/>
        </w:rPr>
        <w:t>(Proprietary Information Protection, PIP)</w:t>
      </w:r>
      <w:r w:rsidRPr="001F010D">
        <w:rPr>
          <w:b/>
          <w:bCs/>
        </w:rPr>
        <w:t>委員會</w:t>
      </w:r>
    </w:p>
    <w:p w14:paraId="5191B29E" w14:textId="77777777" w:rsidR="001F010D" w:rsidRPr="001F010D" w:rsidRDefault="001F010D" w:rsidP="001F010D">
      <w:r w:rsidRPr="001F010D">
        <w:t>PIP</w:t>
      </w:r>
      <w:r w:rsidRPr="001F010D">
        <w:t>委員會：由各部門主管指派代表組成，包含主席共計</w:t>
      </w:r>
      <w:r w:rsidRPr="001F010D">
        <w:t>21</w:t>
      </w:r>
      <w:r w:rsidRPr="001F010D">
        <w:t>位同仁，由副總級主管每季召開會議，負責全公司的機密資訊管制作業之</w:t>
      </w:r>
      <w:proofErr w:type="gramStart"/>
      <w:r w:rsidRPr="001F010D">
        <w:t>研</w:t>
      </w:r>
      <w:proofErr w:type="gramEnd"/>
      <w:r w:rsidRPr="001F010D">
        <w:t>議、建置、稽核與推動等事項</w:t>
      </w:r>
      <w:r w:rsidRPr="001F010D">
        <w:br/>
      </w:r>
      <w:r w:rsidRPr="001F010D">
        <w:t>保護機密資訊是創意電子對顧客、股東及公司同仁的承諾。創意電子了解機密資訊保護</w:t>
      </w:r>
      <w:proofErr w:type="gramStart"/>
      <w:r w:rsidRPr="001F010D">
        <w:t>攸</w:t>
      </w:r>
      <w:proofErr w:type="gramEnd"/>
      <w:r w:rsidRPr="001F010D">
        <w:t>關公司現在與未來的競爭優勢，制定《機密資訊保護（</w:t>
      </w:r>
      <w:r w:rsidRPr="001F010D">
        <w:t>Proprietary Information Protection, PIP</w:t>
      </w:r>
      <w:r w:rsidRPr="001F010D">
        <w:t>）》政策明定公司機密資訊保護的管理程序及規範，妥善控管公司的營業秘密及相關創意電子未經公開揭露的機密資訊，以確保公</w:t>
      </w:r>
      <w:r w:rsidRPr="001F010D">
        <w:lastRenderedPageBreak/>
        <w:t>司、股東、員工、客戶及供應商的最佳利益。創意電子的機密資訊保護，是依據規劃、執行、查核與行動（</w:t>
      </w:r>
      <w:r w:rsidRPr="001F010D">
        <w:t>Plan-Do-Check-Act, PDCA</w:t>
      </w:r>
      <w:r w:rsidRPr="001F010D">
        <w:t>）的管理循環，持續不斷強化機密資訊保護的能力，並提升人員對機密資訊保護的正確觀念及警覺性，降低機密資訊外</w:t>
      </w:r>
      <w:proofErr w:type="gramStart"/>
      <w:r w:rsidRPr="001F010D">
        <w:t>洩</w:t>
      </w:r>
      <w:proofErr w:type="gramEnd"/>
      <w:r w:rsidRPr="001F010D">
        <w:t>的風險。並制定管理辦法，將資訊安全與誠信經營納入員工的績效考核，讓員工意識到機密資訊保護的重要性。</w:t>
      </w:r>
    </w:p>
    <w:p w14:paraId="5D7E2E9D" w14:textId="77777777" w:rsidR="001F010D" w:rsidRPr="001F010D" w:rsidRDefault="001F010D" w:rsidP="001F010D">
      <w:pPr>
        <w:ind w:leftChars="100" w:left="240"/>
      </w:pPr>
      <w:r w:rsidRPr="001F010D">
        <w:t xml:space="preserve">2.1 </w:t>
      </w:r>
      <w:r w:rsidRPr="001F010D">
        <w:t>每季定期進行查核活動，以確保公司的機密資訊保護措施的落實。</w:t>
      </w:r>
      <w:r w:rsidRPr="001F010D">
        <w:br/>
        <w:t xml:space="preserve">2.2 </w:t>
      </w:r>
      <w:r w:rsidRPr="001F010D">
        <w:t>透過日常工作與各種場合，宣導機密資訊的觀念與遵守事宜。</w:t>
      </w:r>
      <w:r w:rsidRPr="001F010D">
        <w:t> </w:t>
      </w:r>
      <w:r w:rsidRPr="001F010D">
        <w:br/>
        <w:t xml:space="preserve">2.3 </w:t>
      </w:r>
      <w:r w:rsidRPr="001F010D">
        <w:t>落實員工的教育訓練，提高員工資安意識與能力。除了將機密資訊管制相關內容，列為新進人員</w:t>
      </w:r>
      <w:proofErr w:type="gramStart"/>
      <w:r w:rsidRPr="001F010D">
        <w:t>的必訓課程</w:t>
      </w:r>
      <w:proofErr w:type="gramEnd"/>
      <w:r w:rsidRPr="001F010D">
        <w:t>外，每年所有員工均必須進行二次</w:t>
      </w:r>
      <w:proofErr w:type="gramStart"/>
      <w:r w:rsidRPr="001F010D">
        <w:t>資安教育複</w:t>
      </w:r>
      <w:proofErr w:type="gramEnd"/>
      <w:r w:rsidRPr="001F010D">
        <w:t>訓，以期能不斷強化與提升員工資安意識。</w:t>
      </w:r>
    </w:p>
    <w:p w14:paraId="2C799899" w14:textId="5D651CD9" w:rsidR="0086448B" w:rsidRDefault="0086448B"/>
    <w:tbl>
      <w:tblPr>
        <w:tblStyle w:val="a3"/>
        <w:tblW w:w="0" w:type="auto"/>
        <w:tblLook w:val="04A0" w:firstRow="1" w:lastRow="0" w:firstColumn="1" w:lastColumn="0" w:noHBand="0" w:noVBand="1"/>
      </w:tblPr>
      <w:tblGrid>
        <w:gridCol w:w="3114"/>
        <w:gridCol w:w="1727"/>
        <w:gridCol w:w="1727"/>
        <w:gridCol w:w="1728"/>
      </w:tblGrid>
      <w:tr w:rsidR="001F010D" w14:paraId="02DE93C0" w14:textId="77777777" w:rsidTr="001F010D">
        <w:tc>
          <w:tcPr>
            <w:tcW w:w="3114" w:type="dxa"/>
            <w:shd w:val="clear" w:color="auto" w:fill="00B050"/>
          </w:tcPr>
          <w:p w14:paraId="3A6EF2B6" w14:textId="5FC908CF" w:rsidR="001F010D" w:rsidRPr="001F010D" w:rsidRDefault="001F010D" w:rsidP="001F010D">
            <w:pPr>
              <w:jc w:val="center"/>
              <w:rPr>
                <w:rFonts w:hint="eastAsia"/>
                <w:b/>
                <w:bCs/>
                <w:color w:val="FFFFFF" w:themeColor="background1"/>
              </w:rPr>
            </w:pPr>
            <w:r w:rsidRPr="001F010D">
              <w:rPr>
                <w:rFonts w:hint="eastAsia"/>
                <w:b/>
                <w:bCs/>
                <w:color w:val="FFFFFF" w:themeColor="background1"/>
              </w:rPr>
              <w:t>PIP</w:t>
            </w:r>
            <w:r w:rsidRPr="001F010D">
              <w:rPr>
                <w:rFonts w:hint="eastAsia"/>
                <w:b/>
                <w:bCs/>
                <w:color w:val="FFFFFF" w:themeColor="background1"/>
              </w:rPr>
              <w:t>訓練</w:t>
            </w:r>
          </w:p>
        </w:tc>
        <w:tc>
          <w:tcPr>
            <w:tcW w:w="1727" w:type="dxa"/>
            <w:shd w:val="clear" w:color="auto" w:fill="00B050"/>
          </w:tcPr>
          <w:p w14:paraId="4D620370" w14:textId="2681A0F2" w:rsidR="001F010D" w:rsidRPr="001F010D" w:rsidRDefault="001F010D" w:rsidP="001F010D">
            <w:pPr>
              <w:jc w:val="center"/>
              <w:rPr>
                <w:rFonts w:hint="eastAsia"/>
                <w:b/>
                <w:bCs/>
                <w:color w:val="FFFFFF" w:themeColor="background1"/>
              </w:rPr>
            </w:pPr>
            <w:r w:rsidRPr="001F010D">
              <w:rPr>
                <w:rFonts w:hint="eastAsia"/>
                <w:b/>
                <w:bCs/>
                <w:color w:val="FFFFFF" w:themeColor="background1"/>
              </w:rPr>
              <w:t>2</w:t>
            </w:r>
            <w:r w:rsidRPr="001F010D">
              <w:rPr>
                <w:b/>
                <w:bCs/>
                <w:color w:val="FFFFFF" w:themeColor="background1"/>
              </w:rPr>
              <w:t>022</w:t>
            </w:r>
          </w:p>
        </w:tc>
        <w:tc>
          <w:tcPr>
            <w:tcW w:w="1727" w:type="dxa"/>
            <w:shd w:val="clear" w:color="auto" w:fill="00B050"/>
          </w:tcPr>
          <w:p w14:paraId="442AB8ED" w14:textId="742FEA81" w:rsidR="001F010D" w:rsidRPr="001F010D" w:rsidRDefault="001F010D" w:rsidP="001F010D">
            <w:pPr>
              <w:jc w:val="center"/>
              <w:rPr>
                <w:rFonts w:hint="eastAsia"/>
                <w:b/>
                <w:bCs/>
                <w:color w:val="FFFFFF" w:themeColor="background1"/>
              </w:rPr>
            </w:pPr>
            <w:r w:rsidRPr="001F010D">
              <w:rPr>
                <w:rFonts w:hint="eastAsia"/>
                <w:b/>
                <w:bCs/>
                <w:color w:val="FFFFFF" w:themeColor="background1"/>
              </w:rPr>
              <w:t>2</w:t>
            </w:r>
            <w:r w:rsidRPr="001F010D">
              <w:rPr>
                <w:b/>
                <w:bCs/>
                <w:color w:val="FFFFFF" w:themeColor="background1"/>
              </w:rPr>
              <w:t>023</w:t>
            </w:r>
          </w:p>
        </w:tc>
        <w:tc>
          <w:tcPr>
            <w:tcW w:w="1728" w:type="dxa"/>
            <w:shd w:val="clear" w:color="auto" w:fill="00B050"/>
          </w:tcPr>
          <w:p w14:paraId="360542C0" w14:textId="13F1B49B" w:rsidR="001F010D" w:rsidRPr="001F010D" w:rsidRDefault="001F010D" w:rsidP="001F010D">
            <w:pPr>
              <w:jc w:val="center"/>
              <w:rPr>
                <w:rFonts w:hint="eastAsia"/>
                <w:b/>
                <w:bCs/>
                <w:color w:val="FFFFFF" w:themeColor="background1"/>
              </w:rPr>
            </w:pPr>
            <w:r w:rsidRPr="001F010D">
              <w:rPr>
                <w:rFonts w:hint="eastAsia"/>
                <w:b/>
                <w:bCs/>
                <w:color w:val="FFFFFF" w:themeColor="background1"/>
              </w:rPr>
              <w:t>2</w:t>
            </w:r>
            <w:r w:rsidRPr="001F010D">
              <w:rPr>
                <w:b/>
                <w:bCs/>
                <w:color w:val="FFFFFF" w:themeColor="background1"/>
              </w:rPr>
              <w:t>024</w:t>
            </w:r>
          </w:p>
        </w:tc>
      </w:tr>
      <w:tr w:rsidR="001F010D" w14:paraId="6925A387" w14:textId="77777777" w:rsidTr="001F010D">
        <w:tc>
          <w:tcPr>
            <w:tcW w:w="3114" w:type="dxa"/>
          </w:tcPr>
          <w:p w14:paraId="2FD6D19E" w14:textId="47C32403" w:rsidR="001F010D" w:rsidRDefault="001F010D" w:rsidP="001F010D">
            <w:pPr>
              <w:jc w:val="center"/>
              <w:rPr>
                <w:rFonts w:hint="eastAsia"/>
              </w:rPr>
            </w:pPr>
            <w:r w:rsidRPr="001F010D">
              <w:rPr>
                <w:rFonts w:hint="eastAsia"/>
              </w:rPr>
              <w:t>該年度員工總數</w:t>
            </w:r>
          </w:p>
        </w:tc>
        <w:tc>
          <w:tcPr>
            <w:tcW w:w="1727" w:type="dxa"/>
          </w:tcPr>
          <w:p w14:paraId="5F345BF6" w14:textId="70FE9096" w:rsidR="001F010D" w:rsidRDefault="001F010D" w:rsidP="001F010D">
            <w:pPr>
              <w:jc w:val="center"/>
              <w:rPr>
                <w:rFonts w:hint="eastAsia"/>
              </w:rPr>
            </w:pPr>
            <w:r w:rsidRPr="00FE0503">
              <w:t>759</w:t>
            </w:r>
          </w:p>
        </w:tc>
        <w:tc>
          <w:tcPr>
            <w:tcW w:w="1727" w:type="dxa"/>
          </w:tcPr>
          <w:p w14:paraId="76B8DABC" w14:textId="260AC6D1" w:rsidR="001F010D" w:rsidRDefault="001F010D" w:rsidP="001F010D">
            <w:pPr>
              <w:jc w:val="center"/>
              <w:rPr>
                <w:rFonts w:hint="eastAsia"/>
              </w:rPr>
            </w:pPr>
            <w:r>
              <w:t>819</w:t>
            </w:r>
          </w:p>
        </w:tc>
        <w:tc>
          <w:tcPr>
            <w:tcW w:w="1728" w:type="dxa"/>
          </w:tcPr>
          <w:p w14:paraId="2CAC4D7E" w14:textId="58F216C4" w:rsidR="001F010D" w:rsidRDefault="001F010D" w:rsidP="001F010D">
            <w:pPr>
              <w:jc w:val="center"/>
              <w:rPr>
                <w:rFonts w:hint="eastAsia"/>
              </w:rPr>
            </w:pPr>
            <w:r>
              <w:rPr>
                <w:rFonts w:hint="eastAsia"/>
              </w:rPr>
              <w:t>8</w:t>
            </w:r>
            <w:r>
              <w:t>39</w:t>
            </w:r>
          </w:p>
        </w:tc>
      </w:tr>
      <w:tr w:rsidR="001F010D" w14:paraId="0A89DFB0" w14:textId="77777777" w:rsidTr="001F010D">
        <w:tc>
          <w:tcPr>
            <w:tcW w:w="3114" w:type="dxa"/>
          </w:tcPr>
          <w:p w14:paraId="63FF5A31" w14:textId="5E621EFB" w:rsidR="001F010D" w:rsidRDefault="001F010D" w:rsidP="001F010D">
            <w:pPr>
              <w:jc w:val="center"/>
              <w:rPr>
                <w:rFonts w:hint="eastAsia"/>
              </w:rPr>
            </w:pPr>
            <w:r w:rsidRPr="001F010D">
              <w:rPr>
                <w:rFonts w:hint="eastAsia"/>
              </w:rPr>
              <w:t>完成訓練比例</w:t>
            </w:r>
          </w:p>
        </w:tc>
        <w:tc>
          <w:tcPr>
            <w:tcW w:w="1727" w:type="dxa"/>
          </w:tcPr>
          <w:p w14:paraId="5633F612" w14:textId="7BB5F570" w:rsidR="001F010D" w:rsidRDefault="001F010D" w:rsidP="001F010D">
            <w:pPr>
              <w:jc w:val="center"/>
              <w:rPr>
                <w:rFonts w:hint="eastAsia"/>
              </w:rPr>
            </w:pPr>
            <w:r>
              <w:rPr>
                <w:rFonts w:hint="eastAsia"/>
              </w:rPr>
              <w:t>1</w:t>
            </w:r>
            <w:r>
              <w:t>00</w:t>
            </w:r>
            <w:r>
              <w:rPr>
                <w:rFonts w:hint="eastAsia"/>
              </w:rPr>
              <w:t>%</w:t>
            </w:r>
          </w:p>
        </w:tc>
        <w:tc>
          <w:tcPr>
            <w:tcW w:w="1727" w:type="dxa"/>
          </w:tcPr>
          <w:p w14:paraId="2273FC70" w14:textId="3133B9BA" w:rsidR="001F010D" w:rsidRDefault="001F010D" w:rsidP="001F010D">
            <w:pPr>
              <w:jc w:val="center"/>
              <w:rPr>
                <w:rFonts w:hint="eastAsia"/>
              </w:rPr>
            </w:pPr>
            <w:r>
              <w:rPr>
                <w:rFonts w:hint="eastAsia"/>
              </w:rPr>
              <w:t>1</w:t>
            </w:r>
            <w:r>
              <w:t>00</w:t>
            </w:r>
            <w:r>
              <w:rPr>
                <w:rFonts w:hint="eastAsia"/>
              </w:rPr>
              <w:t>%</w:t>
            </w:r>
          </w:p>
        </w:tc>
        <w:tc>
          <w:tcPr>
            <w:tcW w:w="1728" w:type="dxa"/>
          </w:tcPr>
          <w:p w14:paraId="56A81DBE" w14:textId="62F2B3C9" w:rsidR="001F010D" w:rsidRDefault="001F010D" w:rsidP="001F010D">
            <w:pPr>
              <w:jc w:val="center"/>
              <w:rPr>
                <w:rFonts w:hint="eastAsia"/>
              </w:rPr>
            </w:pPr>
            <w:r>
              <w:rPr>
                <w:rFonts w:hint="eastAsia"/>
              </w:rPr>
              <w:t>1</w:t>
            </w:r>
            <w:r>
              <w:t>00</w:t>
            </w:r>
            <w:r>
              <w:rPr>
                <w:rFonts w:hint="eastAsia"/>
              </w:rPr>
              <w:t>%</w:t>
            </w:r>
          </w:p>
        </w:tc>
      </w:tr>
    </w:tbl>
    <w:p w14:paraId="0B10A353" w14:textId="13E7FF43" w:rsidR="001F010D" w:rsidRDefault="001F010D"/>
    <w:p w14:paraId="46386DA1" w14:textId="76A5DB62" w:rsidR="001F010D" w:rsidRDefault="001F010D" w:rsidP="001F010D">
      <w:pPr>
        <w:ind w:leftChars="100" w:left="240"/>
      </w:pPr>
      <w:r w:rsidRPr="001F010D">
        <w:t xml:space="preserve">2.4 </w:t>
      </w:r>
      <w:r w:rsidRPr="001F010D">
        <w:t>針對</w:t>
      </w:r>
      <w:r w:rsidRPr="001F010D">
        <w:t>PIP</w:t>
      </w:r>
      <w:r w:rsidRPr="001F010D">
        <w:t>違規事件，訂定管理辦法，建立相關舉報制度、調查與懲處權責。並已經依據違規事由及影響程度進行相關懲處與必要校正措施，並持續宣導及教育訓練。歷年</w:t>
      </w:r>
      <w:r w:rsidRPr="001F010D">
        <w:t>PIP</w:t>
      </w:r>
      <w:r w:rsidRPr="001F010D">
        <w:t>違規事件如下表所列。</w:t>
      </w:r>
      <w:r w:rsidRPr="001F010D">
        <w:t>Y2024</w:t>
      </w:r>
      <w:r w:rsidRPr="001F010D">
        <w:t>員工因未遵守機密資訊保護程序的總違規事件</w:t>
      </w:r>
      <w:proofErr w:type="gramStart"/>
      <w:r w:rsidRPr="001F010D">
        <w:t>佔</w:t>
      </w:r>
      <w:proofErr w:type="gramEnd"/>
      <w:r w:rsidRPr="001F010D">
        <w:t>員工比率為</w:t>
      </w:r>
      <w:r w:rsidRPr="001F010D">
        <w:t>0.12%</w:t>
      </w:r>
      <w:r w:rsidRPr="001F010D">
        <w:t>。</w:t>
      </w:r>
    </w:p>
    <w:p w14:paraId="53DE34C3" w14:textId="0E9B07EA" w:rsidR="001F010D" w:rsidRDefault="001F010D" w:rsidP="001F010D">
      <w:pPr>
        <w:ind w:leftChars="100" w:left="240"/>
      </w:pPr>
    </w:p>
    <w:tbl>
      <w:tblPr>
        <w:tblStyle w:val="a3"/>
        <w:tblW w:w="0" w:type="auto"/>
        <w:tblLook w:val="04A0" w:firstRow="1" w:lastRow="0" w:firstColumn="1" w:lastColumn="0" w:noHBand="0" w:noVBand="1"/>
      </w:tblPr>
      <w:tblGrid>
        <w:gridCol w:w="3114"/>
        <w:gridCol w:w="1727"/>
        <w:gridCol w:w="1727"/>
        <w:gridCol w:w="1728"/>
      </w:tblGrid>
      <w:tr w:rsidR="001F010D" w14:paraId="69B972F7" w14:textId="77777777" w:rsidTr="001F010D">
        <w:tc>
          <w:tcPr>
            <w:tcW w:w="3114" w:type="dxa"/>
            <w:shd w:val="clear" w:color="auto" w:fill="00B050"/>
          </w:tcPr>
          <w:p w14:paraId="3AB3D458" w14:textId="497A882B" w:rsidR="001F010D" w:rsidRPr="001F010D" w:rsidRDefault="001F010D" w:rsidP="009864AA">
            <w:pPr>
              <w:jc w:val="center"/>
              <w:rPr>
                <w:rFonts w:hint="eastAsia"/>
                <w:b/>
                <w:bCs/>
                <w:color w:val="FFFFFF" w:themeColor="background1"/>
              </w:rPr>
            </w:pPr>
            <w:r w:rsidRPr="001F010D">
              <w:rPr>
                <w:rFonts w:hint="eastAsia"/>
                <w:b/>
                <w:bCs/>
                <w:color w:val="FFFFFF" w:themeColor="background1"/>
              </w:rPr>
              <w:t>PIP</w:t>
            </w:r>
            <w:r w:rsidRPr="001F010D">
              <w:rPr>
                <w:rFonts w:hint="eastAsia"/>
                <w:b/>
                <w:bCs/>
                <w:color w:val="FFFFFF" w:themeColor="background1"/>
              </w:rPr>
              <w:t>違反狀況</w:t>
            </w:r>
          </w:p>
        </w:tc>
        <w:tc>
          <w:tcPr>
            <w:tcW w:w="1727" w:type="dxa"/>
            <w:shd w:val="clear" w:color="auto" w:fill="00B050"/>
          </w:tcPr>
          <w:p w14:paraId="1FE60BB6" w14:textId="77777777" w:rsidR="001F010D" w:rsidRPr="001F010D" w:rsidRDefault="001F010D" w:rsidP="009864AA">
            <w:pPr>
              <w:jc w:val="center"/>
              <w:rPr>
                <w:rFonts w:hint="eastAsia"/>
                <w:b/>
                <w:bCs/>
                <w:color w:val="FFFFFF" w:themeColor="background1"/>
              </w:rPr>
            </w:pPr>
            <w:r w:rsidRPr="001F010D">
              <w:rPr>
                <w:rFonts w:hint="eastAsia"/>
                <w:b/>
                <w:bCs/>
                <w:color w:val="FFFFFF" w:themeColor="background1"/>
              </w:rPr>
              <w:t>2</w:t>
            </w:r>
            <w:r w:rsidRPr="001F010D">
              <w:rPr>
                <w:b/>
                <w:bCs/>
                <w:color w:val="FFFFFF" w:themeColor="background1"/>
              </w:rPr>
              <w:t>022</w:t>
            </w:r>
          </w:p>
        </w:tc>
        <w:tc>
          <w:tcPr>
            <w:tcW w:w="1727" w:type="dxa"/>
            <w:shd w:val="clear" w:color="auto" w:fill="00B050"/>
          </w:tcPr>
          <w:p w14:paraId="575C137E" w14:textId="77777777" w:rsidR="001F010D" w:rsidRPr="001F010D" w:rsidRDefault="001F010D" w:rsidP="009864AA">
            <w:pPr>
              <w:jc w:val="center"/>
              <w:rPr>
                <w:rFonts w:hint="eastAsia"/>
                <w:b/>
                <w:bCs/>
                <w:color w:val="FFFFFF" w:themeColor="background1"/>
              </w:rPr>
            </w:pPr>
            <w:r w:rsidRPr="001F010D">
              <w:rPr>
                <w:rFonts w:hint="eastAsia"/>
                <w:b/>
                <w:bCs/>
                <w:color w:val="FFFFFF" w:themeColor="background1"/>
              </w:rPr>
              <w:t>2</w:t>
            </w:r>
            <w:r w:rsidRPr="001F010D">
              <w:rPr>
                <w:b/>
                <w:bCs/>
                <w:color w:val="FFFFFF" w:themeColor="background1"/>
              </w:rPr>
              <w:t>023</w:t>
            </w:r>
          </w:p>
        </w:tc>
        <w:tc>
          <w:tcPr>
            <w:tcW w:w="1728" w:type="dxa"/>
            <w:shd w:val="clear" w:color="auto" w:fill="00B050"/>
          </w:tcPr>
          <w:p w14:paraId="0264A277" w14:textId="77777777" w:rsidR="001F010D" w:rsidRPr="001F010D" w:rsidRDefault="001F010D" w:rsidP="009864AA">
            <w:pPr>
              <w:jc w:val="center"/>
              <w:rPr>
                <w:rFonts w:hint="eastAsia"/>
                <w:b/>
                <w:bCs/>
                <w:color w:val="FFFFFF" w:themeColor="background1"/>
              </w:rPr>
            </w:pPr>
            <w:r w:rsidRPr="001F010D">
              <w:rPr>
                <w:rFonts w:hint="eastAsia"/>
                <w:b/>
                <w:bCs/>
                <w:color w:val="FFFFFF" w:themeColor="background1"/>
              </w:rPr>
              <w:t>2</w:t>
            </w:r>
            <w:r w:rsidRPr="001F010D">
              <w:rPr>
                <w:b/>
                <w:bCs/>
                <w:color w:val="FFFFFF" w:themeColor="background1"/>
              </w:rPr>
              <w:t>024</w:t>
            </w:r>
          </w:p>
        </w:tc>
      </w:tr>
      <w:tr w:rsidR="001F010D" w14:paraId="41B22785" w14:textId="77777777" w:rsidTr="001F010D">
        <w:tc>
          <w:tcPr>
            <w:tcW w:w="3114" w:type="dxa"/>
          </w:tcPr>
          <w:p w14:paraId="0A7C4F5E" w14:textId="68B58420" w:rsidR="001F010D" w:rsidRDefault="001F010D" w:rsidP="009864AA">
            <w:pPr>
              <w:jc w:val="center"/>
              <w:rPr>
                <w:rFonts w:hint="eastAsia"/>
              </w:rPr>
            </w:pPr>
            <w:r w:rsidRPr="001F010D">
              <w:t>同仁違反事件數</w:t>
            </w:r>
          </w:p>
        </w:tc>
        <w:tc>
          <w:tcPr>
            <w:tcW w:w="1727" w:type="dxa"/>
          </w:tcPr>
          <w:p w14:paraId="5DFD8743" w14:textId="1FC6F2D6" w:rsidR="001F010D" w:rsidRDefault="001F010D" w:rsidP="009864AA">
            <w:pPr>
              <w:jc w:val="center"/>
              <w:rPr>
                <w:rFonts w:hint="eastAsia"/>
              </w:rPr>
            </w:pPr>
            <w:r>
              <w:rPr>
                <w:rFonts w:hint="eastAsia"/>
              </w:rPr>
              <w:t>1</w:t>
            </w:r>
          </w:p>
        </w:tc>
        <w:tc>
          <w:tcPr>
            <w:tcW w:w="1727" w:type="dxa"/>
          </w:tcPr>
          <w:p w14:paraId="623B056E" w14:textId="0232807C" w:rsidR="001F010D" w:rsidRDefault="001F010D" w:rsidP="009864AA">
            <w:pPr>
              <w:jc w:val="center"/>
              <w:rPr>
                <w:rFonts w:hint="eastAsia"/>
              </w:rPr>
            </w:pPr>
            <w:r>
              <w:rPr>
                <w:rFonts w:hint="eastAsia"/>
              </w:rPr>
              <w:t>1</w:t>
            </w:r>
          </w:p>
        </w:tc>
        <w:tc>
          <w:tcPr>
            <w:tcW w:w="1728" w:type="dxa"/>
          </w:tcPr>
          <w:p w14:paraId="0D4C42FA" w14:textId="1BBF1515" w:rsidR="001F010D" w:rsidRDefault="001F010D" w:rsidP="009864AA">
            <w:pPr>
              <w:jc w:val="center"/>
              <w:rPr>
                <w:rFonts w:hint="eastAsia"/>
              </w:rPr>
            </w:pPr>
            <w:r>
              <w:rPr>
                <w:rFonts w:hint="eastAsia"/>
              </w:rPr>
              <w:t>1</w:t>
            </w:r>
          </w:p>
        </w:tc>
      </w:tr>
      <w:tr w:rsidR="001F010D" w14:paraId="22C49C58" w14:textId="77777777" w:rsidTr="001F010D">
        <w:tc>
          <w:tcPr>
            <w:tcW w:w="3114" w:type="dxa"/>
          </w:tcPr>
          <w:p w14:paraId="6AA2E3B8" w14:textId="046D5ED1" w:rsidR="001F010D" w:rsidRDefault="001F010D" w:rsidP="009864AA">
            <w:pPr>
              <w:jc w:val="center"/>
              <w:rPr>
                <w:rFonts w:hint="eastAsia"/>
              </w:rPr>
            </w:pPr>
            <w:r w:rsidRPr="001F010D">
              <w:t>外包廠商違反事件數</w:t>
            </w:r>
          </w:p>
        </w:tc>
        <w:tc>
          <w:tcPr>
            <w:tcW w:w="1727" w:type="dxa"/>
          </w:tcPr>
          <w:p w14:paraId="0606F1D9" w14:textId="519103F8" w:rsidR="001F010D" w:rsidRDefault="001F010D" w:rsidP="009864AA">
            <w:pPr>
              <w:jc w:val="center"/>
              <w:rPr>
                <w:rFonts w:hint="eastAsia"/>
              </w:rPr>
            </w:pPr>
            <w:r>
              <w:rPr>
                <w:rFonts w:hint="eastAsia"/>
              </w:rPr>
              <w:t>0</w:t>
            </w:r>
          </w:p>
        </w:tc>
        <w:tc>
          <w:tcPr>
            <w:tcW w:w="1727" w:type="dxa"/>
          </w:tcPr>
          <w:p w14:paraId="5378C9CD" w14:textId="4255982D" w:rsidR="001F010D" w:rsidRDefault="001F010D" w:rsidP="009864AA">
            <w:pPr>
              <w:jc w:val="center"/>
              <w:rPr>
                <w:rFonts w:hint="eastAsia"/>
              </w:rPr>
            </w:pPr>
            <w:r>
              <w:rPr>
                <w:rFonts w:hint="eastAsia"/>
              </w:rPr>
              <w:t>0</w:t>
            </w:r>
          </w:p>
        </w:tc>
        <w:tc>
          <w:tcPr>
            <w:tcW w:w="1728" w:type="dxa"/>
          </w:tcPr>
          <w:p w14:paraId="5BE2B19C" w14:textId="051816AE" w:rsidR="001F010D" w:rsidRDefault="001F010D" w:rsidP="009864AA">
            <w:pPr>
              <w:jc w:val="center"/>
              <w:rPr>
                <w:rFonts w:hint="eastAsia"/>
              </w:rPr>
            </w:pPr>
            <w:r>
              <w:rPr>
                <w:rFonts w:hint="eastAsia"/>
              </w:rPr>
              <w:t>0</w:t>
            </w:r>
          </w:p>
        </w:tc>
      </w:tr>
    </w:tbl>
    <w:p w14:paraId="6C8B6523" w14:textId="082AB2A2" w:rsidR="001F010D" w:rsidRDefault="001F010D" w:rsidP="001F010D">
      <w:pPr>
        <w:ind w:leftChars="100" w:left="240"/>
      </w:pPr>
    </w:p>
    <w:p w14:paraId="6913A4C6" w14:textId="0481970B" w:rsidR="001F010D" w:rsidRDefault="001F010D" w:rsidP="001F010D"/>
    <w:p w14:paraId="40FE5B5F" w14:textId="77777777" w:rsidR="001F010D" w:rsidRPr="001F010D" w:rsidRDefault="001F010D" w:rsidP="001F010D">
      <w:pPr>
        <w:rPr>
          <w:b/>
          <w:bCs/>
        </w:rPr>
      </w:pPr>
      <w:r w:rsidRPr="001F010D">
        <w:rPr>
          <w:b/>
          <w:bCs/>
        </w:rPr>
        <w:t>四、</w:t>
      </w:r>
      <w:proofErr w:type="gramStart"/>
      <w:r w:rsidRPr="001F010D">
        <w:rPr>
          <w:b/>
          <w:bCs/>
        </w:rPr>
        <w:t>資安風險</w:t>
      </w:r>
      <w:proofErr w:type="gramEnd"/>
      <w:r w:rsidRPr="001F010D">
        <w:rPr>
          <w:b/>
          <w:bCs/>
        </w:rPr>
        <w:t>管理架構因應對策</w:t>
      </w:r>
    </w:p>
    <w:p w14:paraId="5314468E" w14:textId="77777777" w:rsidR="001F010D" w:rsidRDefault="001F010D" w:rsidP="001F010D">
      <w:pPr>
        <w:rPr>
          <w:b/>
          <w:bCs/>
        </w:rPr>
      </w:pPr>
    </w:p>
    <w:p w14:paraId="79041FE1" w14:textId="6DAE4EDC" w:rsidR="001F010D" w:rsidRPr="001F010D" w:rsidRDefault="001F010D" w:rsidP="001F010D">
      <w:pPr>
        <w:rPr>
          <w:b/>
          <w:bCs/>
        </w:rPr>
      </w:pPr>
      <w:r w:rsidRPr="001F010D">
        <w:rPr>
          <w:b/>
          <w:bCs/>
        </w:rPr>
        <w:t xml:space="preserve">1. </w:t>
      </w:r>
      <w:proofErr w:type="gramStart"/>
      <w:r w:rsidRPr="001F010D">
        <w:rPr>
          <w:b/>
          <w:bCs/>
        </w:rPr>
        <w:t>強化資安防禦</w:t>
      </w:r>
      <w:proofErr w:type="gramEnd"/>
      <w:r w:rsidRPr="001F010D">
        <w:rPr>
          <w:b/>
          <w:bCs/>
        </w:rPr>
        <w:t>能力及成熟度評鑑：</w:t>
      </w:r>
    </w:p>
    <w:p w14:paraId="2E47E8CF" w14:textId="77777777" w:rsidR="001F010D" w:rsidRPr="001F010D" w:rsidRDefault="001F010D" w:rsidP="001F010D">
      <w:r w:rsidRPr="001F010D">
        <w:t>定期</w:t>
      </w:r>
      <w:proofErr w:type="gramStart"/>
      <w:r w:rsidRPr="001F010D">
        <w:t>進行資安系統</w:t>
      </w:r>
      <w:proofErr w:type="gramEnd"/>
      <w:r w:rsidRPr="001F010D">
        <w:t>測試並加以補強，持續進行營運持續應變演練。建立網路安全事件應變計畫，採取對應的通報及復原行動。</w:t>
      </w:r>
    </w:p>
    <w:p w14:paraId="17BB2099" w14:textId="77777777" w:rsidR="001F010D" w:rsidRPr="001F010D" w:rsidRDefault="001F010D" w:rsidP="001F010D">
      <w:r w:rsidRPr="001F010D">
        <w:t>同時透過第三方驗證（</w:t>
      </w:r>
      <w:r w:rsidRPr="001F010D">
        <w:t>3rd-Party Risk Assessment</w:t>
      </w:r>
      <w:r w:rsidRPr="001F010D">
        <w:t>），包括</w:t>
      </w:r>
      <w:r w:rsidRPr="001F010D">
        <w:t xml:space="preserve">Security Scorecard and </w:t>
      </w:r>
      <w:proofErr w:type="spellStart"/>
      <w:r w:rsidRPr="001F010D">
        <w:t>Panorays</w:t>
      </w:r>
      <w:proofErr w:type="spellEnd"/>
      <w:r w:rsidRPr="001F010D">
        <w:t>，之客觀結果與</w:t>
      </w:r>
      <w:proofErr w:type="gramStart"/>
      <w:r w:rsidRPr="001F010D">
        <w:t>威脅情資</w:t>
      </w:r>
      <w:proofErr w:type="gramEnd"/>
      <w:r w:rsidRPr="001F010D">
        <w:t>，進行風險分析，進階</w:t>
      </w:r>
      <w:proofErr w:type="gramStart"/>
      <w:r w:rsidRPr="001F010D">
        <w:t>強化資安管理</w:t>
      </w:r>
      <w:proofErr w:type="gramEnd"/>
      <w:r w:rsidRPr="001F010D">
        <w:t>體制。</w:t>
      </w:r>
    </w:p>
    <w:p w14:paraId="00DE476E" w14:textId="77777777" w:rsidR="001F010D" w:rsidRPr="001F010D" w:rsidRDefault="001F010D" w:rsidP="001F010D">
      <w:r w:rsidRPr="001F010D">
        <w:t xml:space="preserve">2024 </w:t>
      </w:r>
      <w:r w:rsidRPr="001F010D">
        <w:t>年度</w:t>
      </w:r>
      <w:r w:rsidRPr="001F010D">
        <w:t xml:space="preserve"> Security Scorecard </w:t>
      </w:r>
      <w:r w:rsidRPr="001F010D">
        <w:t>預期目標為</w:t>
      </w:r>
      <w:r w:rsidRPr="001F010D">
        <w:t xml:space="preserve">95 </w:t>
      </w:r>
      <w:r w:rsidRPr="001F010D">
        <w:t>分以上，從</w:t>
      </w:r>
      <w:r w:rsidRPr="001F010D">
        <w:t xml:space="preserve"> 2024 </w:t>
      </w:r>
      <w:r w:rsidRPr="001F010D">
        <w:t>年</w:t>
      </w:r>
      <w:r w:rsidRPr="001F010D">
        <w:t xml:space="preserve"> 1 </w:t>
      </w:r>
      <w:r w:rsidRPr="001F010D">
        <w:t>月起，分數維持在</w:t>
      </w:r>
      <w:r w:rsidRPr="001F010D">
        <w:t>98</w:t>
      </w:r>
      <w:r w:rsidRPr="001F010D">
        <w:t>分以上。</w:t>
      </w:r>
      <w:r w:rsidRPr="001F010D">
        <w:t xml:space="preserve">  </w:t>
      </w:r>
      <w:r w:rsidRPr="001F010D">
        <w:br/>
      </w:r>
      <w:proofErr w:type="spellStart"/>
      <w:r w:rsidRPr="001F010D">
        <w:t>Panorays</w:t>
      </w:r>
      <w:proofErr w:type="spellEnd"/>
      <w:r w:rsidRPr="001F010D">
        <w:t>預期目標為</w:t>
      </w:r>
      <w:r w:rsidRPr="001F010D">
        <w:t xml:space="preserve">90 </w:t>
      </w:r>
      <w:r w:rsidRPr="001F010D">
        <w:t>分以上，從</w:t>
      </w:r>
      <w:r w:rsidRPr="001F010D">
        <w:t xml:space="preserve"> 2024 </w:t>
      </w:r>
      <w:r w:rsidRPr="001F010D">
        <w:t>年</w:t>
      </w:r>
      <w:r w:rsidRPr="001F010D">
        <w:t xml:space="preserve"> 1 </w:t>
      </w:r>
      <w:r w:rsidRPr="001F010D">
        <w:t>月起，分數維持在</w:t>
      </w:r>
      <w:r w:rsidRPr="001F010D">
        <w:t>97</w:t>
      </w:r>
      <w:r w:rsidRPr="001F010D">
        <w:t>分以上。</w:t>
      </w:r>
      <w:r w:rsidRPr="001F010D">
        <w:t xml:space="preserve">  </w:t>
      </w:r>
    </w:p>
    <w:p w14:paraId="7A8C2F4C" w14:textId="5C7A9F09" w:rsidR="001F010D" w:rsidRDefault="001F010D" w:rsidP="001F010D"/>
    <w:p w14:paraId="55904334" w14:textId="77777777" w:rsidR="001F010D" w:rsidRDefault="001F010D" w:rsidP="001F010D"/>
    <w:p w14:paraId="6F701E20" w14:textId="77777777" w:rsidR="001F010D" w:rsidRDefault="001F010D" w:rsidP="001F010D"/>
    <w:p w14:paraId="37ABB51C" w14:textId="77777777" w:rsidR="001F010D" w:rsidRDefault="001F010D" w:rsidP="001F010D"/>
    <w:p w14:paraId="7F13CB44" w14:textId="77777777" w:rsidR="001F010D" w:rsidRDefault="001F010D" w:rsidP="001F010D"/>
    <w:p w14:paraId="78F4B61A" w14:textId="0CC3A21B" w:rsidR="001F010D" w:rsidRDefault="001F010D" w:rsidP="001F010D">
      <w:pPr>
        <w:rPr>
          <w:noProof/>
        </w:rPr>
      </w:pPr>
      <w:r>
        <w:rPr>
          <w:rFonts w:hint="eastAsia"/>
          <w:noProof/>
        </w:rPr>
        <w:drawing>
          <wp:anchor distT="0" distB="0" distL="114300" distR="114300" simplePos="0" relativeHeight="251662336" behindDoc="0" locked="0" layoutInCell="1" allowOverlap="1" wp14:anchorId="7AFD0D4E" wp14:editId="4155E8C3">
            <wp:simplePos x="0" y="0"/>
            <wp:positionH relativeFrom="column">
              <wp:posOffset>-24001</wp:posOffset>
            </wp:positionH>
            <wp:positionV relativeFrom="paragraph">
              <wp:posOffset>137233</wp:posOffset>
            </wp:positionV>
            <wp:extent cx="4940935" cy="1957705"/>
            <wp:effectExtent l="0" t="0" r="0" b="4445"/>
            <wp:wrapThrough wrapText="bothSides">
              <wp:wrapPolygon edited="0">
                <wp:start x="0" y="0"/>
                <wp:lineTo x="0" y="21439"/>
                <wp:lineTo x="21486" y="21439"/>
                <wp:lineTo x="21486" y="0"/>
                <wp:lineTo x="0" y="0"/>
              </wp:wrapPolygon>
            </wp:wrapThrough>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5">
                      <a:extLst>
                        <a:ext uri="{28A0092B-C50C-407E-A947-70E740481C1C}">
                          <a14:useLocalDpi xmlns:a14="http://schemas.microsoft.com/office/drawing/2010/main" val="0"/>
                        </a:ext>
                      </a:extLst>
                    </a:blip>
                    <a:stretch>
                      <a:fillRect/>
                    </a:stretch>
                  </pic:blipFill>
                  <pic:spPr>
                    <a:xfrm>
                      <a:off x="0" y="0"/>
                      <a:ext cx="4940935" cy="1957705"/>
                    </a:xfrm>
                    <a:prstGeom prst="rect">
                      <a:avLst/>
                    </a:prstGeom>
                  </pic:spPr>
                </pic:pic>
              </a:graphicData>
            </a:graphic>
            <wp14:sizeRelH relativeFrom="page">
              <wp14:pctWidth>0</wp14:pctWidth>
            </wp14:sizeRelH>
            <wp14:sizeRelV relativeFrom="page">
              <wp14:pctHeight>0</wp14:pctHeight>
            </wp14:sizeRelV>
          </wp:anchor>
        </w:drawing>
      </w:r>
    </w:p>
    <w:p w14:paraId="5FBC1DFB" w14:textId="7EBB9D0E" w:rsidR="001F010D" w:rsidRDefault="001F010D" w:rsidP="001F010D">
      <w:pPr>
        <w:rPr>
          <w:noProof/>
        </w:rPr>
      </w:pPr>
    </w:p>
    <w:p w14:paraId="3A0061A8" w14:textId="08E32308" w:rsidR="001F010D" w:rsidRDefault="001F010D" w:rsidP="001F010D"/>
    <w:p w14:paraId="4AF45467" w14:textId="10EE9D95" w:rsidR="001F010D" w:rsidRDefault="001F010D" w:rsidP="001F010D">
      <w:pPr>
        <w:rPr>
          <w:noProof/>
        </w:rPr>
      </w:pPr>
    </w:p>
    <w:p w14:paraId="6733F1B0" w14:textId="482EA220" w:rsidR="001F010D" w:rsidRDefault="001F010D" w:rsidP="001F010D"/>
    <w:p w14:paraId="400E87EE" w14:textId="00D250A0" w:rsidR="001F010D" w:rsidRDefault="001F010D" w:rsidP="001F010D"/>
    <w:p w14:paraId="1F6BC27A" w14:textId="04107D36" w:rsidR="001F010D" w:rsidRDefault="001F010D" w:rsidP="001F010D"/>
    <w:p w14:paraId="07A03E79" w14:textId="29896C7B" w:rsidR="001F010D" w:rsidRDefault="001F010D" w:rsidP="001F010D"/>
    <w:p w14:paraId="18137594" w14:textId="3D926427" w:rsidR="001F010D" w:rsidRDefault="001F010D" w:rsidP="001F010D"/>
    <w:p w14:paraId="341902E6" w14:textId="630ECC07" w:rsidR="001F010D" w:rsidRDefault="001F010D" w:rsidP="001F010D">
      <w:r>
        <w:rPr>
          <w:rFonts w:hint="eastAsia"/>
          <w:noProof/>
        </w:rPr>
        <w:drawing>
          <wp:anchor distT="0" distB="0" distL="114300" distR="114300" simplePos="0" relativeHeight="251664384" behindDoc="0" locked="0" layoutInCell="1" allowOverlap="1" wp14:anchorId="56B3F26A" wp14:editId="2C4EB69A">
            <wp:simplePos x="0" y="0"/>
            <wp:positionH relativeFrom="column">
              <wp:posOffset>-24130</wp:posOffset>
            </wp:positionH>
            <wp:positionV relativeFrom="paragraph">
              <wp:posOffset>41702</wp:posOffset>
            </wp:positionV>
            <wp:extent cx="4953635" cy="2077085"/>
            <wp:effectExtent l="0" t="0" r="0" b="0"/>
            <wp:wrapThrough wrapText="bothSides">
              <wp:wrapPolygon edited="0">
                <wp:start x="0" y="0"/>
                <wp:lineTo x="0" y="21395"/>
                <wp:lineTo x="21514" y="21395"/>
                <wp:lineTo x="21514" y="0"/>
                <wp:lineTo x="0" y="0"/>
              </wp:wrapPolygon>
            </wp:wrapThrough>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4">
                      <a:extLst>
                        <a:ext uri="{28A0092B-C50C-407E-A947-70E740481C1C}">
                          <a14:useLocalDpi xmlns:a14="http://schemas.microsoft.com/office/drawing/2010/main" val="0"/>
                        </a:ext>
                      </a:extLst>
                    </a:blip>
                    <a:stretch>
                      <a:fillRect/>
                    </a:stretch>
                  </pic:blipFill>
                  <pic:spPr>
                    <a:xfrm>
                      <a:off x="0" y="0"/>
                      <a:ext cx="4953635" cy="2077085"/>
                    </a:xfrm>
                    <a:prstGeom prst="rect">
                      <a:avLst/>
                    </a:prstGeom>
                  </pic:spPr>
                </pic:pic>
              </a:graphicData>
            </a:graphic>
            <wp14:sizeRelH relativeFrom="page">
              <wp14:pctWidth>0</wp14:pctWidth>
            </wp14:sizeRelH>
            <wp14:sizeRelV relativeFrom="page">
              <wp14:pctHeight>0</wp14:pctHeight>
            </wp14:sizeRelV>
          </wp:anchor>
        </w:drawing>
      </w:r>
    </w:p>
    <w:p w14:paraId="4E4074D0" w14:textId="617FD3A0" w:rsidR="001F010D" w:rsidRDefault="001F010D" w:rsidP="001F010D"/>
    <w:p w14:paraId="16701693" w14:textId="76E677CD" w:rsidR="001F010D" w:rsidRDefault="001F010D" w:rsidP="001F010D"/>
    <w:p w14:paraId="67371AF1" w14:textId="243402E0" w:rsidR="001F010D" w:rsidRDefault="001F010D" w:rsidP="001F010D"/>
    <w:p w14:paraId="62914A22" w14:textId="78DC2394" w:rsidR="001F010D" w:rsidRDefault="001F010D" w:rsidP="001F010D">
      <w:pPr>
        <w:rPr>
          <w:rFonts w:hint="eastAsia"/>
        </w:rPr>
      </w:pPr>
    </w:p>
    <w:p w14:paraId="5BFC240B" w14:textId="62BFF3F5" w:rsidR="001F010D" w:rsidRDefault="001F010D" w:rsidP="001F010D"/>
    <w:p w14:paraId="78FED8D0" w14:textId="5CABC7BA" w:rsidR="001F010D" w:rsidRDefault="001F010D" w:rsidP="001F010D"/>
    <w:p w14:paraId="451A1E09" w14:textId="15FF1597" w:rsidR="001F010D" w:rsidRDefault="001F010D" w:rsidP="001F010D"/>
    <w:p w14:paraId="75EBFEEB" w14:textId="799F7EFE" w:rsidR="001F010D" w:rsidRDefault="001F010D" w:rsidP="001F010D"/>
    <w:p w14:paraId="76D7DFC4" w14:textId="52B04808" w:rsidR="001F010D" w:rsidRDefault="001F010D" w:rsidP="001F010D"/>
    <w:p w14:paraId="4FC82F0D" w14:textId="1074B750" w:rsidR="001F010D" w:rsidRDefault="001F010D" w:rsidP="001F010D">
      <w:r w:rsidRPr="001F010D">
        <w:t>2022</w:t>
      </w:r>
      <w:r w:rsidRPr="001F010D">
        <w:t>年起，外部弱點掃描頻率從每週一次增加到目前每天一次，一旦發現高風險漏洞都能在第一時間完成修補，執行成效如下圖。</w:t>
      </w:r>
    </w:p>
    <w:p w14:paraId="68A9235E" w14:textId="162129F9" w:rsidR="001F010D" w:rsidRDefault="001F010D" w:rsidP="001F010D">
      <w:r>
        <w:rPr>
          <w:rFonts w:hint="eastAsia"/>
          <w:noProof/>
        </w:rPr>
        <w:drawing>
          <wp:anchor distT="0" distB="0" distL="114300" distR="114300" simplePos="0" relativeHeight="251666432" behindDoc="0" locked="0" layoutInCell="1" allowOverlap="1" wp14:anchorId="76B9AD23" wp14:editId="75B937D0">
            <wp:simplePos x="0" y="0"/>
            <wp:positionH relativeFrom="column">
              <wp:posOffset>0</wp:posOffset>
            </wp:positionH>
            <wp:positionV relativeFrom="paragraph">
              <wp:posOffset>230742</wp:posOffset>
            </wp:positionV>
            <wp:extent cx="5045075" cy="3080385"/>
            <wp:effectExtent l="0" t="0" r="3175" b="5715"/>
            <wp:wrapThrough wrapText="bothSides">
              <wp:wrapPolygon edited="0">
                <wp:start x="0" y="0"/>
                <wp:lineTo x="0" y="21506"/>
                <wp:lineTo x="21532" y="21506"/>
                <wp:lineTo x="21532" y="0"/>
                <wp:lineTo x="0" y="0"/>
              </wp:wrapPolygon>
            </wp:wrapThrough>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6">
                      <a:extLst>
                        <a:ext uri="{28A0092B-C50C-407E-A947-70E740481C1C}">
                          <a14:useLocalDpi xmlns:a14="http://schemas.microsoft.com/office/drawing/2010/main" val="0"/>
                        </a:ext>
                      </a:extLst>
                    </a:blip>
                    <a:stretch>
                      <a:fillRect/>
                    </a:stretch>
                  </pic:blipFill>
                  <pic:spPr>
                    <a:xfrm>
                      <a:off x="0" y="0"/>
                      <a:ext cx="5045075" cy="3080385"/>
                    </a:xfrm>
                    <a:prstGeom prst="rect">
                      <a:avLst/>
                    </a:prstGeom>
                  </pic:spPr>
                </pic:pic>
              </a:graphicData>
            </a:graphic>
            <wp14:sizeRelH relativeFrom="page">
              <wp14:pctWidth>0</wp14:pctWidth>
            </wp14:sizeRelH>
            <wp14:sizeRelV relativeFrom="page">
              <wp14:pctHeight>0</wp14:pctHeight>
            </wp14:sizeRelV>
          </wp:anchor>
        </w:drawing>
      </w:r>
    </w:p>
    <w:p w14:paraId="6B76C88B" w14:textId="6FDEA3A4" w:rsidR="001F010D" w:rsidRDefault="001F010D" w:rsidP="001F010D"/>
    <w:p w14:paraId="760C6A98" w14:textId="77777777" w:rsidR="001F010D" w:rsidRPr="001F010D" w:rsidRDefault="001F010D" w:rsidP="001F010D">
      <w:r w:rsidRPr="001F010D">
        <w:t>為了進一步強化防駭能力，</w:t>
      </w:r>
      <w:r w:rsidRPr="001F010D">
        <w:t>2022</w:t>
      </w:r>
      <w:r w:rsidRPr="001F010D">
        <w:t>年並雇用國內知名白帽駭客團隊進行紅隊演練模擬攻防，</w:t>
      </w:r>
      <w:r w:rsidRPr="001F010D">
        <w:t>2024</w:t>
      </w:r>
      <w:r w:rsidRPr="001F010D">
        <w:t>年進行滲透測試，除了主動了解駭客思維強化員工防駭意識外，並以此經驗持續改善內網自動化聯防系統。</w:t>
      </w:r>
    </w:p>
    <w:p w14:paraId="16B58AF0" w14:textId="77777777" w:rsidR="001F010D" w:rsidRDefault="001F010D" w:rsidP="001F010D">
      <w:pPr>
        <w:rPr>
          <w:b/>
          <w:bCs/>
        </w:rPr>
      </w:pPr>
    </w:p>
    <w:p w14:paraId="55623005" w14:textId="0B42A4B6" w:rsidR="001F010D" w:rsidRPr="001F010D" w:rsidRDefault="001F010D" w:rsidP="001F010D">
      <w:pPr>
        <w:rPr>
          <w:b/>
          <w:bCs/>
        </w:rPr>
      </w:pPr>
      <w:r w:rsidRPr="001F010D">
        <w:rPr>
          <w:b/>
          <w:bCs/>
        </w:rPr>
        <w:t xml:space="preserve">2. </w:t>
      </w:r>
      <w:r w:rsidRPr="001F010D">
        <w:rPr>
          <w:b/>
          <w:bCs/>
        </w:rPr>
        <w:t>精</w:t>
      </w:r>
      <w:proofErr w:type="gramStart"/>
      <w:r w:rsidRPr="001F010D">
        <w:rPr>
          <w:b/>
          <w:bCs/>
        </w:rPr>
        <w:t>進資安管理</w:t>
      </w:r>
      <w:proofErr w:type="gramEnd"/>
      <w:r w:rsidRPr="001F010D">
        <w:rPr>
          <w:b/>
          <w:bCs/>
        </w:rPr>
        <w:t>程序</w:t>
      </w:r>
      <w:r w:rsidRPr="001F010D">
        <w:rPr>
          <w:b/>
          <w:bCs/>
        </w:rPr>
        <w:t xml:space="preserve"> :</w:t>
      </w:r>
    </w:p>
    <w:p w14:paraId="32D911C0" w14:textId="0A35C243" w:rsidR="001F010D" w:rsidRDefault="001F010D" w:rsidP="001F010D">
      <w:r w:rsidRPr="001F010D">
        <w:t>創意電子已於</w:t>
      </w:r>
      <w:r w:rsidRPr="001F010D">
        <w:t xml:space="preserve"> 2021 </w:t>
      </w:r>
      <w:r w:rsidRPr="001F010D">
        <w:t>年度符合資訊安全相關的</w:t>
      </w:r>
      <w:r w:rsidRPr="001F010D">
        <w:t xml:space="preserve"> ISO 27001 </w:t>
      </w:r>
      <w:r w:rsidRPr="001F010D">
        <w:t>國際標準並取得驗證，透過年度的</w:t>
      </w:r>
      <w:proofErr w:type="gramStart"/>
      <w:r w:rsidRPr="001F010D">
        <w:t>複</w:t>
      </w:r>
      <w:proofErr w:type="gramEnd"/>
      <w:r w:rsidRPr="001F010D">
        <w:t>審作業不斷地進行持續改善。因應國際標準組織（</w:t>
      </w:r>
      <w:r w:rsidRPr="001F010D">
        <w:t>ISO</w:t>
      </w:r>
      <w:r w:rsidRPr="001F010D">
        <w:t>）已於</w:t>
      </w:r>
      <w:r w:rsidRPr="001F010D">
        <w:t xml:space="preserve"> 2022 </w:t>
      </w:r>
      <w:r w:rsidRPr="001F010D">
        <w:t>年</w:t>
      </w:r>
      <w:r w:rsidRPr="001F010D">
        <w:t xml:space="preserve"> 10 </w:t>
      </w:r>
      <w:r w:rsidRPr="001F010D">
        <w:t>月</w:t>
      </w:r>
      <w:r w:rsidRPr="001F010D">
        <w:t xml:space="preserve"> 25 </w:t>
      </w:r>
      <w:r w:rsidRPr="001F010D">
        <w:t>日正式公布</w:t>
      </w:r>
      <w:r w:rsidRPr="001F010D">
        <w:t xml:space="preserve"> ISO / IEC 27001:2022 </w:t>
      </w:r>
      <w:r w:rsidRPr="001F010D">
        <w:t>標準，已於</w:t>
      </w:r>
      <w:r w:rsidRPr="001F010D">
        <w:t xml:space="preserve"> 2024 </w:t>
      </w:r>
      <w:r w:rsidRPr="001F010D">
        <w:t>年</w:t>
      </w:r>
      <w:r w:rsidRPr="001F010D">
        <w:t xml:space="preserve"> 10 </w:t>
      </w:r>
      <w:r w:rsidRPr="001F010D">
        <w:t>月通過驗證公司的書審與</w:t>
      </w:r>
      <w:proofErr w:type="gramStart"/>
      <w:r w:rsidRPr="001F010D">
        <w:t>與</w:t>
      </w:r>
      <w:proofErr w:type="gramEnd"/>
      <w:r w:rsidRPr="001F010D">
        <w:t>實地稽核作業，</w:t>
      </w:r>
      <w:proofErr w:type="gramStart"/>
      <w:r w:rsidRPr="001F010D">
        <w:t>完成轉版審查</w:t>
      </w:r>
      <w:proofErr w:type="gramEnd"/>
      <w:r w:rsidRPr="001F010D">
        <w:t>暨重新驗證稽核，且沒有不符合項</w:t>
      </w:r>
      <w:r w:rsidRPr="001F010D">
        <w:t xml:space="preserve">(Nonconformities) </w:t>
      </w:r>
      <w:r w:rsidRPr="001F010D">
        <w:t>。</w:t>
      </w:r>
    </w:p>
    <w:p w14:paraId="4B6A2E99" w14:textId="438A8E81" w:rsidR="001F010D" w:rsidRDefault="001F010D" w:rsidP="001F010D"/>
    <w:p w14:paraId="3589CC6C" w14:textId="027411BF" w:rsidR="001F010D" w:rsidRPr="001F010D" w:rsidRDefault="001F010D" w:rsidP="001F010D">
      <w:pPr>
        <w:rPr>
          <w:rFonts w:hint="eastAsia"/>
        </w:rPr>
      </w:pPr>
      <w:r>
        <w:rPr>
          <w:noProof/>
        </w:rPr>
        <w:drawing>
          <wp:inline distT="0" distB="0" distL="0" distR="0" wp14:anchorId="39D97CF1" wp14:editId="3B67CA2B">
            <wp:extent cx="5274310" cy="3702050"/>
            <wp:effectExtent l="0" t="0" r="254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7">
                      <a:extLst>
                        <a:ext uri="{28A0092B-C50C-407E-A947-70E740481C1C}">
                          <a14:useLocalDpi xmlns:a14="http://schemas.microsoft.com/office/drawing/2010/main" val="0"/>
                        </a:ext>
                      </a:extLst>
                    </a:blip>
                    <a:stretch>
                      <a:fillRect/>
                    </a:stretch>
                  </pic:blipFill>
                  <pic:spPr>
                    <a:xfrm>
                      <a:off x="0" y="0"/>
                      <a:ext cx="5274310" cy="3702050"/>
                    </a:xfrm>
                    <a:prstGeom prst="rect">
                      <a:avLst/>
                    </a:prstGeom>
                  </pic:spPr>
                </pic:pic>
              </a:graphicData>
            </a:graphic>
          </wp:inline>
        </w:drawing>
      </w:r>
    </w:p>
    <w:p w14:paraId="4360104E" w14:textId="77777777" w:rsidR="001F010D" w:rsidRPr="001F010D" w:rsidRDefault="001F010D" w:rsidP="001F010D">
      <w:r w:rsidRPr="001F010D">
        <w:rPr>
          <w:b/>
          <w:bCs/>
        </w:rPr>
        <w:t xml:space="preserve">3. </w:t>
      </w:r>
      <w:r w:rsidRPr="001F010D">
        <w:rPr>
          <w:b/>
          <w:bCs/>
        </w:rPr>
        <w:t>風險管理</w:t>
      </w:r>
    </w:p>
    <w:p w14:paraId="575E66FD" w14:textId="77777777" w:rsidR="001F010D" w:rsidRPr="001F010D" w:rsidRDefault="001F010D" w:rsidP="001F010D">
      <w:pPr>
        <w:ind w:leftChars="100" w:left="240"/>
      </w:pPr>
      <w:r w:rsidRPr="001F010D">
        <w:t>透過每年的風險評鑑作業，從各項可能的威脅與弱點組合中，分析出主要的項目包括：</w:t>
      </w:r>
      <w:r w:rsidRPr="001F010D">
        <w:br/>
        <w:t xml:space="preserve">3.1 </w:t>
      </w:r>
      <w:r w:rsidRPr="001F010D">
        <w:t>詐騙集團利用偽冒的電子郵件，誘騙企業員工匯款或交易。</w:t>
      </w:r>
      <w:r w:rsidRPr="001F010D">
        <w:br/>
        <w:t xml:space="preserve">3.2 </w:t>
      </w:r>
      <w:r w:rsidRPr="001F010D">
        <w:t>商業間諜或競爭對手運用駭客技術，持續滲透內部主機，竊取企業內部資料。</w:t>
      </w:r>
      <w:r w:rsidRPr="001F010D">
        <w:br/>
        <w:t xml:space="preserve">3.3 </w:t>
      </w:r>
      <w:r w:rsidRPr="001F010D">
        <w:t>犯罪集團結合駭客，透過電子郵件、簡訊、社群軟體、通訊軟體，散佈具有惡意連結的內容，使受害電腦資料被加密綁架，要求付出高額贖金。</w:t>
      </w:r>
      <w:r w:rsidRPr="001F010D">
        <w:br/>
        <w:t xml:space="preserve">3.4 </w:t>
      </w:r>
      <w:r w:rsidRPr="001F010D">
        <w:t>駭客透過網路發動大規模數量的連線要求，阻斷公司正常網路的運作。</w:t>
      </w:r>
      <w:r w:rsidRPr="001F010D">
        <w:br/>
      </w:r>
      <w:r w:rsidRPr="001F010D">
        <w:lastRenderedPageBreak/>
        <w:t xml:space="preserve">3.5 </w:t>
      </w:r>
      <w:r w:rsidRPr="001F010D">
        <w:t>內部員工使用非法軟體或將公司機敏資料複製到隨身儲存裝置，因遺失、遭竊或販賣，致使資料外</w:t>
      </w:r>
      <w:proofErr w:type="gramStart"/>
      <w:r w:rsidRPr="001F010D">
        <w:t>洩</w:t>
      </w:r>
      <w:proofErr w:type="gramEnd"/>
      <w:r w:rsidRPr="001F010D">
        <w:t>。</w:t>
      </w:r>
      <w:r w:rsidRPr="001F010D">
        <w:br/>
        <w:t xml:space="preserve">3.6 </w:t>
      </w:r>
      <w:r w:rsidRPr="001F010D">
        <w:t>天災人禍造成資訊軟硬體或受到損害，導致服務中斷或資料遺失。</w:t>
      </w:r>
      <w:r w:rsidRPr="001F010D">
        <w:br/>
        <w:t xml:space="preserve">3.7 </w:t>
      </w:r>
      <w:r w:rsidRPr="001F010D">
        <w:t>每年</w:t>
      </w:r>
      <w:proofErr w:type="gramStart"/>
      <w:r w:rsidRPr="001F010D">
        <w:t>進行資安風險</w:t>
      </w:r>
      <w:proofErr w:type="gramEnd"/>
      <w:r w:rsidRPr="001F010D">
        <w:t>之評估，並尋求適當</w:t>
      </w:r>
      <w:proofErr w:type="gramStart"/>
      <w:r w:rsidRPr="001F010D">
        <w:t>的資安保險</w:t>
      </w:r>
      <w:proofErr w:type="gramEnd"/>
      <w:r w:rsidRPr="001F010D">
        <w:t>轉嫁風險。經評估後，</w:t>
      </w:r>
      <w:proofErr w:type="gramStart"/>
      <w:r w:rsidRPr="001F010D">
        <w:t>整體資安風險</w:t>
      </w:r>
      <w:proofErr w:type="gramEnd"/>
      <w:r w:rsidRPr="001F010D">
        <w:t>的可能損失仍低，尚屬自保之範圍，每年評估結果亦報告董事會。</w:t>
      </w:r>
      <w:r w:rsidRPr="001F010D">
        <w:br/>
        <w:t>3.8</w:t>
      </w:r>
      <w:r w:rsidRPr="001F010D">
        <w:t>目前雖暫未投保</w:t>
      </w:r>
      <w:proofErr w:type="gramStart"/>
      <w:r w:rsidRPr="001F010D">
        <w:t>資安險</w:t>
      </w:r>
      <w:proofErr w:type="gramEnd"/>
      <w:r w:rsidRPr="001F010D">
        <w:t>；在無投保</w:t>
      </w:r>
      <w:proofErr w:type="gramStart"/>
      <w:r w:rsidRPr="001F010D">
        <w:t>資安險</w:t>
      </w:r>
      <w:proofErr w:type="gramEnd"/>
      <w:r w:rsidRPr="001F010D">
        <w:t>的情況下，針對以上的風險項目，</w:t>
      </w:r>
      <w:proofErr w:type="gramStart"/>
      <w:r w:rsidRPr="001F010D">
        <w:t>運用資安管理</w:t>
      </w:r>
      <w:proofErr w:type="gramEnd"/>
      <w:r w:rsidRPr="001F010D">
        <w:t>準則、導入科技解決方案與</w:t>
      </w:r>
      <w:proofErr w:type="gramStart"/>
      <w:r w:rsidRPr="001F010D">
        <w:t>強化資安教育</w:t>
      </w:r>
      <w:proofErr w:type="gramEnd"/>
      <w:r w:rsidRPr="001F010D">
        <w:t>訓練，多管齊下做好資訊安全的管理機制，包括以下重點措施：</w:t>
      </w:r>
      <w:r w:rsidRPr="001F010D">
        <w:t> </w:t>
      </w:r>
    </w:p>
    <w:p w14:paraId="5BA1CBE7" w14:textId="77777777" w:rsidR="001F010D" w:rsidRPr="001F010D" w:rsidRDefault="001F010D" w:rsidP="001F010D">
      <w:pPr>
        <w:ind w:leftChars="100" w:left="240"/>
      </w:pPr>
      <w:r w:rsidRPr="001F010D">
        <w:t>3.8.1</w:t>
      </w:r>
      <w:r w:rsidRPr="001F010D">
        <w:t>定期執行內外部稽核，</w:t>
      </w:r>
      <w:r w:rsidRPr="001F010D">
        <w:t>2021.Q4</w:t>
      </w:r>
      <w:r w:rsidRPr="001F010D">
        <w:t>通過</w:t>
      </w:r>
      <w:r w:rsidRPr="001F010D">
        <w:t>ISO 27001:2013</w:t>
      </w:r>
      <w:r w:rsidRPr="001F010D">
        <w:t>驗證，</w:t>
      </w:r>
      <w:r w:rsidRPr="001F010D">
        <w:t>2024.10</w:t>
      </w:r>
      <w:r w:rsidRPr="001F010D">
        <w:t>通過年度驗證稽核與新版驗證標準</w:t>
      </w:r>
      <w:proofErr w:type="gramStart"/>
      <w:r w:rsidRPr="001F010D">
        <w:t>的轉版審查</w:t>
      </w:r>
      <w:proofErr w:type="gramEnd"/>
      <w:r w:rsidRPr="001F010D">
        <w:t>作業，並取得新版</w:t>
      </w:r>
      <w:r w:rsidRPr="001F010D">
        <w:t>ISO 27001:2022</w:t>
      </w:r>
      <w:r w:rsidRPr="001F010D">
        <w:t>證書，持續精</w:t>
      </w:r>
      <w:proofErr w:type="gramStart"/>
      <w:r w:rsidRPr="001F010D">
        <w:t>進資安管理</w:t>
      </w:r>
      <w:proofErr w:type="gramEnd"/>
      <w:r w:rsidRPr="001F010D">
        <w:t>體系運作。</w:t>
      </w:r>
      <w:r w:rsidRPr="001F010D">
        <w:t> </w:t>
      </w:r>
      <w:r w:rsidRPr="001F010D">
        <w:br/>
        <w:t>3.8.2</w:t>
      </w:r>
      <w:r w:rsidRPr="001F010D">
        <w:t>每年進行二次社交工程攻擊模擬演練，針對未通過或是連續二次未通過的同仁，必須再上</w:t>
      </w:r>
      <w:proofErr w:type="gramStart"/>
      <w:r w:rsidRPr="001F010D">
        <w:t>強化資安教育</w:t>
      </w:r>
      <w:proofErr w:type="gramEnd"/>
      <w:r w:rsidRPr="001F010D">
        <w:t>訓練，提升員工對於郵件防護意識。</w:t>
      </w:r>
      <w:r w:rsidRPr="001F010D">
        <w:br/>
        <w:t>3.8.3</w:t>
      </w:r>
      <w:r w:rsidRPr="001F010D">
        <w:t>用戶端安裝防毒</w:t>
      </w:r>
      <w:r w:rsidRPr="001F010D">
        <w:t>MDR(Managed Detection and Response)</w:t>
      </w:r>
      <w:r w:rsidRPr="001F010D">
        <w:t>與</w:t>
      </w:r>
      <w:r w:rsidRPr="001F010D">
        <w:t>EDR(Endpoint Detection and Response)</w:t>
      </w:r>
      <w:r w:rsidRPr="001F010D">
        <w:t>端點防護系統，提供實時異常檢測和警報，取證分析和端點修復功能。同時封鎖</w:t>
      </w:r>
      <w:r w:rsidRPr="001F010D">
        <w:t>USB</w:t>
      </w:r>
      <w:r w:rsidRPr="001F010D">
        <w:t>儲存裝置的連接與自行安裝軟體的權限。另提供備份檔案服務器備份重要資料。</w:t>
      </w:r>
      <w:r w:rsidRPr="001F010D">
        <w:t> </w:t>
      </w:r>
      <w:r w:rsidRPr="001F010D">
        <w:br/>
        <w:t>3.8.4</w:t>
      </w:r>
      <w:r w:rsidRPr="001F010D">
        <w:t>針對網路層，結合防火牆，針對網路的流量與應用進行管制。發展內網防護與資料庫存取安全監控管理機制。</w:t>
      </w:r>
      <w:r w:rsidRPr="001F010D">
        <w:br/>
        <w:t>3.8.5</w:t>
      </w:r>
      <w:r w:rsidRPr="001F010D">
        <w:t>透過機敏文件管控系統</w:t>
      </w:r>
      <w:r w:rsidRPr="001F010D">
        <w:t>DRM</w:t>
      </w:r>
      <w:proofErr w:type="gramStart"/>
      <w:r w:rsidRPr="001F010D">
        <w:t>（</w:t>
      </w:r>
      <w:proofErr w:type="gramEnd"/>
      <w:r w:rsidRPr="001F010D">
        <w:t>Digital Right Management</w:t>
      </w:r>
      <w:r w:rsidRPr="001F010D">
        <w:t>；數位版權管理</w:t>
      </w:r>
      <w:proofErr w:type="gramStart"/>
      <w:r w:rsidRPr="001F010D">
        <w:t>）</w:t>
      </w:r>
      <w:proofErr w:type="gramEnd"/>
      <w:r w:rsidRPr="001F010D">
        <w:t>與磁碟加密技術，保護文件機密性。</w:t>
      </w:r>
      <w:r w:rsidRPr="001F010D">
        <w:br/>
        <w:t>3.8.6</w:t>
      </w:r>
      <w:r w:rsidRPr="001F010D">
        <w:t>運用郵件過濾及郵件稽核系統及</w:t>
      </w:r>
      <w:r w:rsidRPr="001F010D">
        <w:t>Anti-APT</w:t>
      </w:r>
      <w:r w:rsidRPr="001F010D">
        <w:t>，降低電子郵件使用的風險。</w:t>
      </w:r>
      <w:r w:rsidRPr="001F010D">
        <w:t> </w:t>
      </w:r>
      <w:r w:rsidRPr="001F010D">
        <w:br/>
        <w:t>3.8.7</w:t>
      </w:r>
      <w:r w:rsidRPr="001F010D">
        <w:t>導入指紋辨識系統與刷卡系統於閘門管理，達到雙因子認證實體安全需求。</w:t>
      </w:r>
      <w:r w:rsidRPr="001F010D">
        <w:t> </w:t>
      </w:r>
      <w:r w:rsidRPr="001F010D">
        <w:br/>
        <w:t>3.8.8</w:t>
      </w:r>
      <w:r w:rsidRPr="001F010D">
        <w:t>主機集中管理，建立機房環控與告警機制，定期執行資料備份，並每年執行災難備援演練。</w:t>
      </w:r>
      <w:r w:rsidRPr="001F010D">
        <w:br/>
        <w:t xml:space="preserve">3.8.9 </w:t>
      </w:r>
      <w:r w:rsidRPr="001F010D">
        <w:t>所有遠端存取，強制使用多重要素驗證（</w:t>
      </w:r>
      <w:r w:rsidRPr="001F010D">
        <w:t>Multi-factor authentication</w:t>
      </w:r>
      <w:r w:rsidRPr="001F010D">
        <w:t>）機制，降低密碼被盜</w:t>
      </w:r>
      <w:proofErr w:type="gramStart"/>
      <w:r w:rsidRPr="001F010D">
        <w:t>與撞庫</w:t>
      </w:r>
      <w:proofErr w:type="gramEnd"/>
      <w:r w:rsidRPr="001F010D">
        <w:t>攻擊的風險，並進行全程錄影，有效記錄使用行為與建立稽核軌跡。</w:t>
      </w:r>
    </w:p>
    <w:p w14:paraId="69184E82" w14:textId="6E3F870D" w:rsidR="001F010D" w:rsidRDefault="001F010D" w:rsidP="001F010D">
      <w:pPr>
        <w:ind w:leftChars="100" w:left="240"/>
      </w:pPr>
      <w:r w:rsidRPr="001F010D">
        <w:br/>
        <w:t xml:space="preserve">3.9 </w:t>
      </w:r>
      <w:r w:rsidRPr="001F010D">
        <w:t>每年進行兩次重要的資訊系統的災難復原演練，以確保當系統異常發生時，在關鍵時刻能及時應變，降低系統</w:t>
      </w:r>
      <w:r w:rsidRPr="001F010D">
        <w:t>downtime</w:t>
      </w:r>
      <w:r w:rsidRPr="001F010D">
        <w:t>與減少對公司的營運影響。</w:t>
      </w:r>
      <w:r w:rsidRPr="001F010D">
        <w:br/>
        <w:t xml:space="preserve">3.10 </w:t>
      </w:r>
      <w:r w:rsidRPr="001F010D">
        <w:t>在</w:t>
      </w:r>
      <w:r w:rsidRPr="001F010D">
        <w:t>Y2022</w:t>
      </w:r>
      <w:r w:rsidRPr="001F010D">
        <w:t>進行紅隊演練</w:t>
      </w:r>
      <w:r w:rsidRPr="001F010D">
        <w:t>(Red Team Assessment)</w:t>
      </w:r>
      <w:r w:rsidRPr="001F010D">
        <w:t>，在不影響公司的營運下進行模擬入侵攻擊，用以</w:t>
      </w:r>
      <w:proofErr w:type="gramStart"/>
      <w:r w:rsidRPr="001F010D">
        <w:t>驗證資安防守</w:t>
      </w:r>
      <w:proofErr w:type="gramEnd"/>
      <w:r w:rsidRPr="001F010D">
        <w:t>的偵測與反應能力，掌握潛在風險狀況。並針對發現的</w:t>
      </w:r>
      <w:proofErr w:type="gramStart"/>
      <w:r w:rsidRPr="001F010D">
        <w:t>8</w:t>
      </w:r>
      <w:r w:rsidRPr="001F010D">
        <w:t>個資安漏洞</w:t>
      </w:r>
      <w:proofErr w:type="gramEnd"/>
      <w:r w:rsidRPr="001F010D">
        <w:t>，立即進行相關改善與防護措施，均已經完成改善。</w:t>
      </w:r>
      <w:r w:rsidRPr="001F010D">
        <w:t> </w:t>
      </w:r>
      <w:r w:rsidRPr="001F010D">
        <w:br/>
      </w:r>
      <w:r w:rsidRPr="001F010D">
        <w:lastRenderedPageBreak/>
        <w:t>3.11</w:t>
      </w:r>
      <w:r w:rsidRPr="001F010D">
        <w:t>在</w:t>
      </w:r>
      <w:r w:rsidRPr="001F010D">
        <w:t>Y2024</w:t>
      </w:r>
      <w:r w:rsidRPr="001F010D">
        <w:t>進行滲透測試</w:t>
      </w:r>
      <w:r w:rsidRPr="001F010D">
        <w:t>(Penetration Test)</w:t>
      </w:r>
      <w:r w:rsidRPr="001F010D">
        <w:t>，針對存有高機敏資料的系統找出可能存在的漏洞並加以修補，以進一步改善與強化防護措施，並已經完成</w:t>
      </w:r>
      <w:r w:rsidRPr="001F010D">
        <w:t>2</w:t>
      </w:r>
      <w:r w:rsidRPr="001F010D">
        <w:t>個漏洞的改善與強化。</w:t>
      </w:r>
    </w:p>
    <w:p w14:paraId="162CF22A" w14:textId="77777777" w:rsidR="007076EA" w:rsidRPr="001F010D" w:rsidRDefault="007076EA" w:rsidP="001F010D">
      <w:pPr>
        <w:ind w:leftChars="100" w:left="240"/>
        <w:rPr>
          <w:rFonts w:hint="eastAsia"/>
        </w:rPr>
      </w:pPr>
    </w:p>
    <w:tbl>
      <w:tblPr>
        <w:tblStyle w:val="a3"/>
        <w:tblW w:w="0" w:type="auto"/>
        <w:tblLook w:val="04A0" w:firstRow="1" w:lastRow="0" w:firstColumn="1" w:lastColumn="0" w:noHBand="0" w:noVBand="1"/>
      </w:tblPr>
      <w:tblGrid>
        <w:gridCol w:w="3114"/>
        <w:gridCol w:w="1727"/>
        <w:gridCol w:w="1727"/>
        <w:gridCol w:w="1728"/>
      </w:tblGrid>
      <w:tr w:rsidR="001F010D" w14:paraId="18BCCEDB" w14:textId="77777777" w:rsidTr="009864AA">
        <w:tc>
          <w:tcPr>
            <w:tcW w:w="3114" w:type="dxa"/>
            <w:shd w:val="clear" w:color="auto" w:fill="00B050"/>
          </w:tcPr>
          <w:p w14:paraId="0E5D0903" w14:textId="40210319" w:rsidR="001F010D" w:rsidRPr="001F010D" w:rsidRDefault="001F010D" w:rsidP="009864AA">
            <w:pPr>
              <w:jc w:val="center"/>
              <w:rPr>
                <w:rFonts w:hint="eastAsia"/>
                <w:b/>
                <w:bCs/>
                <w:color w:val="FFFFFF" w:themeColor="background1"/>
              </w:rPr>
            </w:pPr>
            <w:r w:rsidRPr="001F010D">
              <w:rPr>
                <w:rFonts w:hint="eastAsia"/>
                <w:b/>
                <w:bCs/>
                <w:color w:val="FFFFFF" w:themeColor="background1"/>
              </w:rPr>
              <w:t>社交工程</w:t>
            </w:r>
          </w:p>
        </w:tc>
        <w:tc>
          <w:tcPr>
            <w:tcW w:w="1727" w:type="dxa"/>
            <w:shd w:val="clear" w:color="auto" w:fill="00B050"/>
          </w:tcPr>
          <w:p w14:paraId="222F6C18" w14:textId="77777777" w:rsidR="001F010D" w:rsidRPr="001F010D" w:rsidRDefault="001F010D" w:rsidP="009864AA">
            <w:pPr>
              <w:jc w:val="center"/>
              <w:rPr>
                <w:rFonts w:hint="eastAsia"/>
                <w:b/>
                <w:bCs/>
                <w:color w:val="FFFFFF" w:themeColor="background1"/>
              </w:rPr>
            </w:pPr>
            <w:r w:rsidRPr="001F010D">
              <w:rPr>
                <w:rFonts w:hint="eastAsia"/>
                <w:b/>
                <w:bCs/>
                <w:color w:val="FFFFFF" w:themeColor="background1"/>
              </w:rPr>
              <w:t>2</w:t>
            </w:r>
            <w:r w:rsidRPr="001F010D">
              <w:rPr>
                <w:b/>
                <w:bCs/>
                <w:color w:val="FFFFFF" w:themeColor="background1"/>
              </w:rPr>
              <w:t>022</w:t>
            </w:r>
          </w:p>
        </w:tc>
        <w:tc>
          <w:tcPr>
            <w:tcW w:w="1727" w:type="dxa"/>
            <w:shd w:val="clear" w:color="auto" w:fill="00B050"/>
          </w:tcPr>
          <w:p w14:paraId="10528A72" w14:textId="77777777" w:rsidR="001F010D" w:rsidRPr="001F010D" w:rsidRDefault="001F010D" w:rsidP="009864AA">
            <w:pPr>
              <w:jc w:val="center"/>
              <w:rPr>
                <w:rFonts w:hint="eastAsia"/>
                <w:b/>
                <w:bCs/>
                <w:color w:val="FFFFFF" w:themeColor="background1"/>
              </w:rPr>
            </w:pPr>
            <w:r w:rsidRPr="001F010D">
              <w:rPr>
                <w:rFonts w:hint="eastAsia"/>
                <w:b/>
                <w:bCs/>
                <w:color w:val="FFFFFF" w:themeColor="background1"/>
              </w:rPr>
              <w:t>2</w:t>
            </w:r>
            <w:r w:rsidRPr="001F010D">
              <w:rPr>
                <w:b/>
                <w:bCs/>
                <w:color w:val="FFFFFF" w:themeColor="background1"/>
              </w:rPr>
              <w:t>023</w:t>
            </w:r>
          </w:p>
        </w:tc>
        <w:tc>
          <w:tcPr>
            <w:tcW w:w="1728" w:type="dxa"/>
            <w:shd w:val="clear" w:color="auto" w:fill="00B050"/>
          </w:tcPr>
          <w:p w14:paraId="4995F3F5" w14:textId="77777777" w:rsidR="001F010D" w:rsidRPr="001F010D" w:rsidRDefault="001F010D" w:rsidP="009864AA">
            <w:pPr>
              <w:jc w:val="center"/>
              <w:rPr>
                <w:rFonts w:hint="eastAsia"/>
                <w:b/>
                <w:bCs/>
                <w:color w:val="FFFFFF" w:themeColor="background1"/>
              </w:rPr>
            </w:pPr>
            <w:r w:rsidRPr="001F010D">
              <w:rPr>
                <w:rFonts w:hint="eastAsia"/>
                <w:b/>
                <w:bCs/>
                <w:color w:val="FFFFFF" w:themeColor="background1"/>
              </w:rPr>
              <w:t>2</w:t>
            </w:r>
            <w:r w:rsidRPr="001F010D">
              <w:rPr>
                <w:b/>
                <w:bCs/>
                <w:color w:val="FFFFFF" w:themeColor="background1"/>
              </w:rPr>
              <w:t>024</w:t>
            </w:r>
          </w:p>
        </w:tc>
      </w:tr>
      <w:tr w:rsidR="001F010D" w14:paraId="0F930B34" w14:textId="77777777" w:rsidTr="009864AA">
        <w:tc>
          <w:tcPr>
            <w:tcW w:w="3114" w:type="dxa"/>
          </w:tcPr>
          <w:p w14:paraId="1E585AA9" w14:textId="3D35652F" w:rsidR="001F010D" w:rsidRDefault="001F010D" w:rsidP="009864AA">
            <w:pPr>
              <w:jc w:val="center"/>
              <w:rPr>
                <w:rFonts w:hint="eastAsia"/>
              </w:rPr>
            </w:pPr>
            <w:r w:rsidRPr="001F010D">
              <w:rPr>
                <w:rFonts w:hint="eastAsia"/>
              </w:rPr>
              <w:t>該年度員工總數</w:t>
            </w:r>
          </w:p>
        </w:tc>
        <w:tc>
          <w:tcPr>
            <w:tcW w:w="1727" w:type="dxa"/>
          </w:tcPr>
          <w:p w14:paraId="3E9ADA97" w14:textId="77777777" w:rsidR="001F010D" w:rsidRDefault="001F010D" w:rsidP="009864AA">
            <w:pPr>
              <w:jc w:val="center"/>
              <w:rPr>
                <w:rFonts w:hint="eastAsia"/>
              </w:rPr>
            </w:pPr>
            <w:r w:rsidRPr="00FE0503">
              <w:t>759</w:t>
            </w:r>
          </w:p>
        </w:tc>
        <w:tc>
          <w:tcPr>
            <w:tcW w:w="1727" w:type="dxa"/>
          </w:tcPr>
          <w:p w14:paraId="55C09A7C" w14:textId="77777777" w:rsidR="001F010D" w:rsidRDefault="001F010D" w:rsidP="009864AA">
            <w:pPr>
              <w:jc w:val="center"/>
              <w:rPr>
                <w:rFonts w:hint="eastAsia"/>
              </w:rPr>
            </w:pPr>
            <w:r>
              <w:t>819</w:t>
            </w:r>
          </w:p>
        </w:tc>
        <w:tc>
          <w:tcPr>
            <w:tcW w:w="1728" w:type="dxa"/>
          </w:tcPr>
          <w:p w14:paraId="58F379C3" w14:textId="77777777" w:rsidR="001F010D" w:rsidRDefault="001F010D" w:rsidP="009864AA">
            <w:pPr>
              <w:jc w:val="center"/>
              <w:rPr>
                <w:rFonts w:hint="eastAsia"/>
              </w:rPr>
            </w:pPr>
            <w:r>
              <w:rPr>
                <w:rFonts w:hint="eastAsia"/>
              </w:rPr>
              <w:t>8</w:t>
            </w:r>
            <w:r>
              <w:t>39</w:t>
            </w:r>
          </w:p>
        </w:tc>
      </w:tr>
      <w:tr w:rsidR="001F010D" w14:paraId="732B0190" w14:textId="77777777" w:rsidTr="009864AA">
        <w:tc>
          <w:tcPr>
            <w:tcW w:w="3114" w:type="dxa"/>
          </w:tcPr>
          <w:p w14:paraId="172189CF" w14:textId="4DFF5C0A" w:rsidR="001F010D" w:rsidRDefault="001F010D" w:rsidP="009864AA">
            <w:pPr>
              <w:jc w:val="center"/>
              <w:rPr>
                <w:rFonts w:hint="eastAsia"/>
              </w:rPr>
            </w:pPr>
            <w:r w:rsidRPr="001F010D">
              <w:rPr>
                <w:rFonts w:hint="eastAsia"/>
              </w:rPr>
              <w:t>完成社交工程比率</w:t>
            </w:r>
          </w:p>
        </w:tc>
        <w:tc>
          <w:tcPr>
            <w:tcW w:w="1727" w:type="dxa"/>
          </w:tcPr>
          <w:p w14:paraId="7CB07B59" w14:textId="77777777" w:rsidR="001F010D" w:rsidRDefault="001F010D" w:rsidP="009864AA">
            <w:pPr>
              <w:jc w:val="center"/>
              <w:rPr>
                <w:rFonts w:hint="eastAsia"/>
              </w:rPr>
            </w:pPr>
            <w:r>
              <w:rPr>
                <w:rFonts w:hint="eastAsia"/>
              </w:rPr>
              <w:t>1</w:t>
            </w:r>
            <w:r>
              <w:t>00</w:t>
            </w:r>
            <w:r>
              <w:rPr>
                <w:rFonts w:hint="eastAsia"/>
              </w:rPr>
              <w:t>%</w:t>
            </w:r>
          </w:p>
        </w:tc>
        <w:tc>
          <w:tcPr>
            <w:tcW w:w="1727" w:type="dxa"/>
          </w:tcPr>
          <w:p w14:paraId="19790B88" w14:textId="77777777" w:rsidR="001F010D" w:rsidRDefault="001F010D" w:rsidP="009864AA">
            <w:pPr>
              <w:jc w:val="center"/>
              <w:rPr>
                <w:rFonts w:hint="eastAsia"/>
              </w:rPr>
            </w:pPr>
            <w:r>
              <w:rPr>
                <w:rFonts w:hint="eastAsia"/>
              </w:rPr>
              <w:t>1</w:t>
            </w:r>
            <w:r>
              <w:t>00</w:t>
            </w:r>
            <w:r>
              <w:rPr>
                <w:rFonts w:hint="eastAsia"/>
              </w:rPr>
              <w:t>%</w:t>
            </w:r>
          </w:p>
        </w:tc>
        <w:tc>
          <w:tcPr>
            <w:tcW w:w="1728" w:type="dxa"/>
          </w:tcPr>
          <w:p w14:paraId="53BC202B" w14:textId="77777777" w:rsidR="001F010D" w:rsidRDefault="001F010D" w:rsidP="009864AA">
            <w:pPr>
              <w:jc w:val="center"/>
              <w:rPr>
                <w:rFonts w:hint="eastAsia"/>
              </w:rPr>
            </w:pPr>
            <w:r>
              <w:rPr>
                <w:rFonts w:hint="eastAsia"/>
              </w:rPr>
              <w:t>1</w:t>
            </w:r>
            <w:r>
              <w:t>00</w:t>
            </w:r>
            <w:r>
              <w:rPr>
                <w:rFonts w:hint="eastAsia"/>
              </w:rPr>
              <w:t>%</w:t>
            </w:r>
          </w:p>
        </w:tc>
      </w:tr>
    </w:tbl>
    <w:p w14:paraId="21C78825" w14:textId="587AD0C9" w:rsidR="001F010D" w:rsidRDefault="001F010D" w:rsidP="001F010D"/>
    <w:p w14:paraId="450202E2" w14:textId="77777777" w:rsidR="001F010D" w:rsidRPr="001F010D" w:rsidRDefault="001F010D" w:rsidP="001F010D">
      <w:pPr>
        <w:rPr>
          <w:b/>
          <w:bCs/>
        </w:rPr>
      </w:pPr>
      <w:r w:rsidRPr="001F010D">
        <w:rPr>
          <w:b/>
          <w:bCs/>
        </w:rPr>
        <w:t xml:space="preserve">4. </w:t>
      </w:r>
      <w:r w:rsidRPr="001F010D">
        <w:rPr>
          <w:b/>
          <w:bCs/>
        </w:rPr>
        <w:t>教育訓練</w:t>
      </w:r>
    </w:p>
    <w:p w14:paraId="793584BF" w14:textId="77777777" w:rsidR="001F010D" w:rsidRPr="001F010D" w:rsidRDefault="001F010D" w:rsidP="001F010D">
      <w:r w:rsidRPr="001F010D">
        <w:t>資訊技術處每季亦針對全體同仁</w:t>
      </w:r>
      <w:proofErr w:type="gramStart"/>
      <w:r w:rsidRPr="001F010D">
        <w:t>進行資安宣導</w:t>
      </w:r>
      <w:proofErr w:type="gramEnd"/>
      <w:r w:rsidRPr="001F010D">
        <w:t>教育訓練，其宣導主題依據時下內外部威脅狀況進行規劃，</w:t>
      </w:r>
      <w:r w:rsidRPr="001F010D">
        <w:t>2024</w:t>
      </w:r>
      <w:r w:rsidRPr="001F010D">
        <w:t>年度各季度之主題如下：</w:t>
      </w:r>
    </w:p>
    <w:p w14:paraId="7AA89119" w14:textId="66B54012" w:rsidR="001F010D" w:rsidRDefault="001F010D" w:rsidP="001F010D"/>
    <w:p w14:paraId="5267DEF6" w14:textId="75E156D6" w:rsidR="001F010D" w:rsidRDefault="001F010D" w:rsidP="001F010D"/>
    <w:p w14:paraId="60CD36EB" w14:textId="2C34B87A" w:rsidR="001F010D" w:rsidRDefault="001F010D" w:rsidP="001F010D">
      <w:pPr>
        <w:rPr>
          <w:b/>
          <w:bCs/>
        </w:rPr>
      </w:pPr>
      <w:r w:rsidRPr="001F010D">
        <w:rPr>
          <w:b/>
          <w:bCs/>
        </w:rPr>
        <w:t>2024</w:t>
      </w:r>
      <w:r w:rsidRPr="001F010D">
        <w:rPr>
          <w:b/>
          <w:bCs/>
        </w:rPr>
        <w:t>年度資訊安全教育訓練宣導</w:t>
      </w:r>
    </w:p>
    <w:tbl>
      <w:tblPr>
        <w:tblStyle w:val="a3"/>
        <w:tblW w:w="0" w:type="auto"/>
        <w:tblLook w:val="04A0" w:firstRow="1" w:lastRow="0" w:firstColumn="1" w:lastColumn="0" w:noHBand="0" w:noVBand="1"/>
      </w:tblPr>
      <w:tblGrid>
        <w:gridCol w:w="3114"/>
        <w:gridCol w:w="5182"/>
      </w:tblGrid>
      <w:tr w:rsidR="001F010D" w14:paraId="263F6FE2" w14:textId="77777777" w:rsidTr="007076EA">
        <w:trPr>
          <w:trHeight w:val="452"/>
        </w:trPr>
        <w:tc>
          <w:tcPr>
            <w:tcW w:w="3114" w:type="dxa"/>
            <w:shd w:val="clear" w:color="auto" w:fill="00B050"/>
          </w:tcPr>
          <w:p w14:paraId="748E5DD5" w14:textId="04760D55" w:rsidR="001F010D" w:rsidRPr="001F010D" w:rsidRDefault="001F010D" w:rsidP="007076EA">
            <w:pPr>
              <w:spacing w:line="276" w:lineRule="auto"/>
              <w:jc w:val="center"/>
              <w:rPr>
                <w:rFonts w:hint="eastAsia"/>
                <w:b/>
                <w:bCs/>
                <w:color w:val="FFFFFF" w:themeColor="background1"/>
              </w:rPr>
            </w:pPr>
            <w:r w:rsidRPr="001F010D">
              <w:rPr>
                <w:rFonts w:hint="eastAsia"/>
                <w:b/>
                <w:bCs/>
                <w:color w:val="FFFFFF" w:themeColor="background1"/>
              </w:rPr>
              <w:t>季度</w:t>
            </w:r>
          </w:p>
        </w:tc>
        <w:tc>
          <w:tcPr>
            <w:tcW w:w="5182" w:type="dxa"/>
            <w:shd w:val="clear" w:color="auto" w:fill="00B050"/>
          </w:tcPr>
          <w:p w14:paraId="14B2B110" w14:textId="2F0D1A7E" w:rsidR="001F010D" w:rsidRPr="001F010D" w:rsidRDefault="001F010D" w:rsidP="007076EA">
            <w:pPr>
              <w:spacing w:line="276" w:lineRule="auto"/>
              <w:rPr>
                <w:rFonts w:hint="eastAsia"/>
                <w:b/>
                <w:bCs/>
                <w:color w:val="FFFFFF" w:themeColor="background1"/>
              </w:rPr>
            </w:pPr>
            <w:r w:rsidRPr="001F010D">
              <w:rPr>
                <w:rFonts w:hint="eastAsia"/>
                <w:b/>
                <w:bCs/>
                <w:color w:val="FFFFFF" w:themeColor="background1"/>
              </w:rPr>
              <w:t>主題</w:t>
            </w:r>
          </w:p>
        </w:tc>
      </w:tr>
      <w:tr w:rsidR="001F010D" w14:paraId="0A7A2501" w14:textId="77777777" w:rsidTr="007076EA">
        <w:trPr>
          <w:trHeight w:val="416"/>
        </w:trPr>
        <w:tc>
          <w:tcPr>
            <w:tcW w:w="3114" w:type="dxa"/>
          </w:tcPr>
          <w:p w14:paraId="6AB3E600" w14:textId="0A4A62BA" w:rsidR="001F010D" w:rsidRDefault="001F010D" w:rsidP="007076EA">
            <w:pPr>
              <w:spacing w:line="276" w:lineRule="auto"/>
              <w:jc w:val="center"/>
              <w:rPr>
                <w:rFonts w:hint="eastAsia"/>
              </w:rPr>
            </w:pPr>
            <w:r>
              <w:rPr>
                <w:rFonts w:hint="eastAsia"/>
              </w:rPr>
              <w:t>第一季度</w:t>
            </w:r>
          </w:p>
        </w:tc>
        <w:tc>
          <w:tcPr>
            <w:tcW w:w="5182" w:type="dxa"/>
          </w:tcPr>
          <w:p w14:paraId="128B70FC" w14:textId="3BA4F5AB" w:rsidR="001F010D" w:rsidRDefault="001F010D" w:rsidP="007076EA">
            <w:pPr>
              <w:spacing w:line="276" w:lineRule="auto"/>
              <w:rPr>
                <w:rFonts w:hint="eastAsia"/>
              </w:rPr>
            </w:pPr>
            <w:proofErr w:type="gramStart"/>
            <w:r w:rsidRPr="001F010D">
              <w:rPr>
                <w:rFonts w:hint="eastAsia"/>
              </w:rPr>
              <w:t>何謂竊資軟體</w:t>
            </w:r>
            <w:proofErr w:type="gramEnd"/>
          </w:p>
        </w:tc>
      </w:tr>
      <w:tr w:rsidR="001F010D" w14:paraId="11F2393F" w14:textId="77777777" w:rsidTr="007076EA">
        <w:trPr>
          <w:trHeight w:val="409"/>
        </w:trPr>
        <w:tc>
          <w:tcPr>
            <w:tcW w:w="3114" w:type="dxa"/>
          </w:tcPr>
          <w:p w14:paraId="0AEA4659" w14:textId="0F982B4D" w:rsidR="001F010D" w:rsidRDefault="001F010D" w:rsidP="007076EA">
            <w:pPr>
              <w:spacing w:line="276" w:lineRule="auto"/>
              <w:jc w:val="center"/>
              <w:rPr>
                <w:rFonts w:hint="eastAsia"/>
              </w:rPr>
            </w:pPr>
            <w:r>
              <w:rPr>
                <w:rFonts w:hint="eastAsia"/>
              </w:rPr>
              <w:t>第二季度</w:t>
            </w:r>
          </w:p>
        </w:tc>
        <w:tc>
          <w:tcPr>
            <w:tcW w:w="5182" w:type="dxa"/>
          </w:tcPr>
          <w:p w14:paraId="58997389" w14:textId="547F100A" w:rsidR="001F010D" w:rsidRDefault="001F010D" w:rsidP="007076EA">
            <w:pPr>
              <w:spacing w:line="276" w:lineRule="auto"/>
              <w:rPr>
                <w:rFonts w:hint="eastAsia"/>
              </w:rPr>
            </w:pPr>
            <w:r w:rsidRPr="001F010D">
              <w:rPr>
                <w:rFonts w:hint="eastAsia"/>
              </w:rPr>
              <w:t>使用社群網站要注意</w:t>
            </w:r>
          </w:p>
        </w:tc>
      </w:tr>
      <w:tr w:rsidR="001F010D" w14:paraId="046373AA" w14:textId="77777777" w:rsidTr="007076EA">
        <w:trPr>
          <w:trHeight w:val="415"/>
        </w:trPr>
        <w:tc>
          <w:tcPr>
            <w:tcW w:w="3114" w:type="dxa"/>
          </w:tcPr>
          <w:p w14:paraId="148ADDA3" w14:textId="3C970944" w:rsidR="001F010D" w:rsidRDefault="001F010D" w:rsidP="007076EA">
            <w:pPr>
              <w:spacing w:line="276" w:lineRule="auto"/>
              <w:jc w:val="center"/>
              <w:rPr>
                <w:rFonts w:hint="eastAsia"/>
              </w:rPr>
            </w:pPr>
            <w:r>
              <w:rPr>
                <w:rFonts w:hint="eastAsia"/>
              </w:rPr>
              <w:t>第三季度</w:t>
            </w:r>
          </w:p>
        </w:tc>
        <w:tc>
          <w:tcPr>
            <w:tcW w:w="5182" w:type="dxa"/>
          </w:tcPr>
          <w:p w14:paraId="2E656F16" w14:textId="2C79BC62" w:rsidR="001F010D" w:rsidRDefault="001F010D" w:rsidP="007076EA">
            <w:pPr>
              <w:spacing w:line="276" w:lineRule="auto"/>
              <w:rPr>
                <w:rFonts w:hint="eastAsia"/>
              </w:rPr>
            </w:pPr>
            <w:r w:rsidRPr="001F010D">
              <w:rPr>
                <w:rFonts w:hint="eastAsia"/>
              </w:rPr>
              <w:t>如何</w:t>
            </w:r>
            <w:proofErr w:type="gramStart"/>
            <w:r w:rsidRPr="001F010D">
              <w:rPr>
                <w:rFonts w:hint="eastAsia"/>
              </w:rPr>
              <w:t>防範深偽</w:t>
            </w:r>
            <w:proofErr w:type="gramEnd"/>
            <w:r w:rsidRPr="001F010D">
              <w:rPr>
                <w:rFonts w:hint="eastAsia"/>
              </w:rPr>
              <w:t xml:space="preserve"> AI </w:t>
            </w:r>
            <w:r w:rsidRPr="001F010D">
              <w:rPr>
                <w:rFonts w:hint="eastAsia"/>
              </w:rPr>
              <w:t>詐騙影片</w:t>
            </w:r>
          </w:p>
        </w:tc>
      </w:tr>
      <w:tr w:rsidR="001F010D" w14:paraId="528261C5" w14:textId="77777777" w:rsidTr="007076EA">
        <w:trPr>
          <w:trHeight w:val="420"/>
        </w:trPr>
        <w:tc>
          <w:tcPr>
            <w:tcW w:w="3114" w:type="dxa"/>
          </w:tcPr>
          <w:p w14:paraId="7658FDF9" w14:textId="50DC4D91" w:rsidR="001F010D" w:rsidRDefault="001F010D" w:rsidP="007076EA">
            <w:pPr>
              <w:spacing w:line="276" w:lineRule="auto"/>
              <w:jc w:val="center"/>
              <w:rPr>
                <w:rFonts w:hint="eastAsia"/>
              </w:rPr>
            </w:pPr>
            <w:r>
              <w:rPr>
                <w:rFonts w:hint="eastAsia"/>
              </w:rPr>
              <w:t>第四季度</w:t>
            </w:r>
          </w:p>
        </w:tc>
        <w:tc>
          <w:tcPr>
            <w:tcW w:w="5182" w:type="dxa"/>
          </w:tcPr>
          <w:p w14:paraId="4F1422A8" w14:textId="4993DB0C" w:rsidR="001F010D" w:rsidRDefault="001F010D" w:rsidP="007076EA">
            <w:pPr>
              <w:spacing w:line="276" w:lineRule="auto"/>
              <w:rPr>
                <w:rFonts w:hint="eastAsia"/>
              </w:rPr>
            </w:pPr>
            <w:r w:rsidRPr="001F010D">
              <w:rPr>
                <w:rFonts w:hint="eastAsia"/>
              </w:rPr>
              <w:t>數位時代如何識別假新聞</w:t>
            </w:r>
          </w:p>
        </w:tc>
      </w:tr>
    </w:tbl>
    <w:p w14:paraId="7D95DB96" w14:textId="2F55237D" w:rsidR="001F010D" w:rsidRDefault="001F010D" w:rsidP="001F010D"/>
    <w:p w14:paraId="34B97497" w14:textId="77777777" w:rsidR="001F010D" w:rsidRPr="001F010D" w:rsidRDefault="001F010D" w:rsidP="001F010D">
      <w:pPr>
        <w:rPr>
          <w:b/>
          <w:bCs/>
        </w:rPr>
      </w:pPr>
      <w:r w:rsidRPr="001F010D">
        <w:rPr>
          <w:b/>
          <w:bCs/>
        </w:rPr>
        <w:t>五、資訊安全所投入之資源</w:t>
      </w:r>
    </w:p>
    <w:p w14:paraId="49BA9A33" w14:textId="77777777" w:rsidR="001F010D" w:rsidRPr="001F010D" w:rsidRDefault="001F010D" w:rsidP="001F010D">
      <w:r w:rsidRPr="001F010D">
        <w:t>持續投入資源於資訊安全相關領域，資源投入事項包含完善治理面及技術面之基礎架構、</w:t>
      </w:r>
      <w:proofErr w:type="gramStart"/>
      <w:r w:rsidRPr="001F010D">
        <w:t>強化資安防禦</w:t>
      </w:r>
      <w:proofErr w:type="gramEnd"/>
      <w:r w:rsidRPr="001F010D">
        <w:t>設備、</w:t>
      </w:r>
      <w:proofErr w:type="gramStart"/>
      <w:r w:rsidRPr="001F010D">
        <w:t>情資監控</w:t>
      </w:r>
      <w:proofErr w:type="gramEnd"/>
      <w:r w:rsidRPr="001F010D">
        <w:t>分析、紅隊演練、</w:t>
      </w:r>
      <w:proofErr w:type="gramStart"/>
      <w:r w:rsidRPr="001F010D">
        <w:t>資安事件</w:t>
      </w:r>
      <w:proofErr w:type="gramEnd"/>
      <w:r w:rsidRPr="001F010D">
        <w:t>應變演練與教育訓練等，全面提升資訊安全能力。</w:t>
      </w:r>
    </w:p>
    <w:p w14:paraId="3D252846" w14:textId="77777777" w:rsidR="001F010D" w:rsidRDefault="001F010D" w:rsidP="001F010D">
      <w:pPr>
        <w:rPr>
          <w:b/>
          <w:bCs/>
        </w:rPr>
      </w:pPr>
    </w:p>
    <w:p w14:paraId="16BA6C19" w14:textId="14BD4C4F" w:rsidR="001F010D" w:rsidRPr="001F010D" w:rsidRDefault="001F010D" w:rsidP="001F010D">
      <w:pPr>
        <w:rPr>
          <w:b/>
          <w:bCs/>
        </w:rPr>
      </w:pPr>
      <w:r w:rsidRPr="001F010D">
        <w:rPr>
          <w:b/>
          <w:bCs/>
        </w:rPr>
        <w:t>六、資訊安全事件</w:t>
      </w:r>
    </w:p>
    <w:p w14:paraId="08D1BF32" w14:textId="77777777" w:rsidR="001F010D" w:rsidRPr="001F010D" w:rsidRDefault="001F010D" w:rsidP="001F010D">
      <w:r w:rsidRPr="001F010D">
        <w:t>對資訊安全事件的通報與處理，明確</w:t>
      </w:r>
      <w:proofErr w:type="gramStart"/>
      <w:r w:rsidRPr="001F010D">
        <w:t>訂立資安通報</w:t>
      </w:r>
      <w:proofErr w:type="gramEnd"/>
      <w:r w:rsidRPr="001F010D">
        <w:t>及處理流程，</w:t>
      </w:r>
      <w:proofErr w:type="gramStart"/>
      <w:r w:rsidRPr="001F010D">
        <w:t>資安事件</w:t>
      </w:r>
      <w:proofErr w:type="gramEnd"/>
      <w:r w:rsidRPr="001F010D">
        <w:t>由資訊單位通報窗口進行收錄並訂定事件等級，如為重</w:t>
      </w:r>
      <w:proofErr w:type="gramStart"/>
      <w:r w:rsidRPr="001F010D">
        <w:t>大資安</w:t>
      </w:r>
      <w:proofErr w:type="gramEnd"/>
      <w:r w:rsidRPr="001F010D">
        <w:t>事件將通報風險管理小組，資訊單位需於目標處理時間內排除及解決資訊安全事件，並在事件處理完畢後</w:t>
      </w:r>
      <w:proofErr w:type="gramStart"/>
      <w:r w:rsidRPr="001F010D">
        <w:t>進行根因分析</w:t>
      </w:r>
      <w:proofErr w:type="gramEnd"/>
      <w:r w:rsidRPr="001F010D">
        <w:t>與採取矯正措施，以預防事件重複發生。</w:t>
      </w:r>
    </w:p>
    <w:p w14:paraId="78B2429C" w14:textId="77777777" w:rsidR="001F010D" w:rsidRDefault="001F010D" w:rsidP="001F010D"/>
    <w:p w14:paraId="71A098E8" w14:textId="5B8AD8F6" w:rsidR="001F010D" w:rsidRPr="001F010D" w:rsidRDefault="001F010D" w:rsidP="001F010D">
      <w:r w:rsidRPr="001F010D">
        <w:t>2024</w:t>
      </w:r>
      <w:r w:rsidRPr="001F010D">
        <w:t>年度迄今本公司無因重大資通安全事件所遭受之損失。</w:t>
      </w:r>
    </w:p>
    <w:p w14:paraId="703F35C5" w14:textId="5586DA66" w:rsidR="001F010D" w:rsidRDefault="001F010D" w:rsidP="001F010D"/>
    <w:tbl>
      <w:tblPr>
        <w:tblStyle w:val="a3"/>
        <w:tblW w:w="0" w:type="auto"/>
        <w:tblLook w:val="04A0" w:firstRow="1" w:lastRow="0" w:firstColumn="1" w:lastColumn="0" w:noHBand="0" w:noVBand="1"/>
      </w:tblPr>
      <w:tblGrid>
        <w:gridCol w:w="3823"/>
        <w:gridCol w:w="1491"/>
        <w:gridCol w:w="1491"/>
        <w:gridCol w:w="1491"/>
      </w:tblGrid>
      <w:tr w:rsidR="001F010D" w14:paraId="2763CBC7" w14:textId="77777777" w:rsidTr="007076EA">
        <w:trPr>
          <w:trHeight w:val="509"/>
        </w:trPr>
        <w:tc>
          <w:tcPr>
            <w:tcW w:w="3823" w:type="dxa"/>
            <w:shd w:val="clear" w:color="auto" w:fill="00B050"/>
          </w:tcPr>
          <w:p w14:paraId="49727BA2" w14:textId="2FEAC18D" w:rsidR="001F010D" w:rsidRPr="001F010D" w:rsidRDefault="001F010D" w:rsidP="007076EA">
            <w:pPr>
              <w:spacing w:line="276" w:lineRule="auto"/>
              <w:rPr>
                <w:rFonts w:hint="eastAsia"/>
                <w:b/>
                <w:bCs/>
                <w:color w:val="FFFFFF" w:themeColor="background1"/>
              </w:rPr>
            </w:pPr>
            <w:r w:rsidRPr="001F010D">
              <w:rPr>
                <w:rFonts w:hint="eastAsia"/>
                <w:b/>
                <w:bCs/>
                <w:color w:val="FFFFFF" w:themeColor="background1"/>
              </w:rPr>
              <w:t>資通事件</w:t>
            </w:r>
          </w:p>
        </w:tc>
        <w:tc>
          <w:tcPr>
            <w:tcW w:w="1491" w:type="dxa"/>
            <w:shd w:val="clear" w:color="auto" w:fill="00B050"/>
          </w:tcPr>
          <w:p w14:paraId="47FDDF0D" w14:textId="5ECCAD8D" w:rsidR="001F010D" w:rsidRPr="001F010D" w:rsidRDefault="001F010D" w:rsidP="007076EA">
            <w:pPr>
              <w:spacing w:line="276" w:lineRule="auto"/>
              <w:jc w:val="center"/>
              <w:rPr>
                <w:rFonts w:hint="eastAsia"/>
                <w:b/>
                <w:bCs/>
                <w:color w:val="FFFFFF" w:themeColor="background1"/>
              </w:rPr>
            </w:pPr>
            <w:r w:rsidRPr="001F010D">
              <w:rPr>
                <w:rFonts w:hint="eastAsia"/>
                <w:b/>
                <w:bCs/>
                <w:color w:val="FFFFFF" w:themeColor="background1"/>
              </w:rPr>
              <w:t>2022</w:t>
            </w:r>
          </w:p>
        </w:tc>
        <w:tc>
          <w:tcPr>
            <w:tcW w:w="1491" w:type="dxa"/>
            <w:shd w:val="clear" w:color="auto" w:fill="00B050"/>
          </w:tcPr>
          <w:p w14:paraId="7162D075" w14:textId="36168DA0" w:rsidR="001F010D" w:rsidRPr="001F010D" w:rsidRDefault="001F010D" w:rsidP="007076EA">
            <w:pPr>
              <w:spacing w:line="276" w:lineRule="auto"/>
              <w:jc w:val="center"/>
              <w:rPr>
                <w:rFonts w:hint="eastAsia"/>
                <w:b/>
                <w:bCs/>
                <w:color w:val="FFFFFF" w:themeColor="background1"/>
              </w:rPr>
            </w:pPr>
            <w:r w:rsidRPr="001F010D">
              <w:rPr>
                <w:rFonts w:hint="eastAsia"/>
                <w:b/>
                <w:bCs/>
                <w:color w:val="FFFFFF" w:themeColor="background1"/>
              </w:rPr>
              <w:t>2023</w:t>
            </w:r>
          </w:p>
        </w:tc>
        <w:tc>
          <w:tcPr>
            <w:tcW w:w="1491" w:type="dxa"/>
            <w:shd w:val="clear" w:color="auto" w:fill="00B050"/>
          </w:tcPr>
          <w:p w14:paraId="76E4176E" w14:textId="1527557C" w:rsidR="001F010D" w:rsidRPr="001F010D" w:rsidRDefault="001F010D" w:rsidP="007076EA">
            <w:pPr>
              <w:spacing w:line="276" w:lineRule="auto"/>
              <w:jc w:val="center"/>
              <w:rPr>
                <w:rFonts w:hint="eastAsia"/>
                <w:b/>
                <w:bCs/>
                <w:color w:val="FFFFFF" w:themeColor="background1"/>
              </w:rPr>
            </w:pPr>
            <w:r w:rsidRPr="001F010D">
              <w:rPr>
                <w:rFonts w:hint="eastAsia"/>
                <w:b/>
                <w:bCs/>
                <w:color w:val="FFFFFF" w:themeColor="background1"/>
              </w:rPr>
              <w:t>2024</w:t>
            </w:r>
          </w:p>
        </w:tc>
      </w:tr>
      <w:tr w:rsidR="001F010D" w14:paraId="19421C7B" w14:textId="77777777" w:rsidTr="007076EA">
        <w:trPr>
          <w:trHeight w:val="416"/>
        </w:trPr>
        <w:tc>
          <w:tcPr>
            <w:tcW w:w="3823" w:type="dxa"/>
          </w:tcPr>
          <w:p w14:paraId="3A8D4BAA" w14:textId="487D306E" w:rsidR="001F010D" w:rsidRDefault="001F010D" w:rsidP="007076EA">
            <w:pPr>
              <w:spacing w:line="276" w:lineRule="auto"/>
              <w:rPr>
                <w:rFonts w:hint="eastAsia"/>
              </w:rPr>
            </w:pPr>
            <w:r w:rsidRPr="001F010D">
              <w:t>重大資通安全事件</w:t>
            </w:r>
          </w:p>
        </w:tc>
        <w:tc>
          <w:tcPr>
            <w:tcW w:w="1491" w:type="dxa"/>
          </w:tcPr>
          <w:p w14:paraId="599C7F57" w14:textId="1DF89AA1" w:rsidR="001F010D" w:rsidRDefault="001F010D" w:rsidP="007076EA">
            <w:pPr>
              <w:spacing w:line="276" w:lineRule="auto"/>
              <w:jc w:val="center"/>
              <w:rPr>
                <w:rFonts w:hint="eastAsia"/>
              </w:rPr>
            </w:pPr>
            <w:r>
              <w:rPr>
                <w:rFonts w:hint="eastAsia"/>
              </w:rPr>
              <w:t>0</w:t>
            </w:r>
          </w:p>
        </w:tc>
        <w:tc>
          <w:tcPr>
            <w:tcW w:w="1491" w:type="dxa"/>
          </w:tcPr>
          <w:p w14:paraId="63CE0A7D" w14:textId="49B8A69E" w:rsidR="001F010D" w:rsidRDefault="001F010D" w:rsidP="007076EA">
            <w:pPr>
              <w:spacing w:line="276" w:lineRule="auto"/>
              <w:jc w:val="center"/>
              <w:rPr>
                <w:rFonts w:hint="eastAsia"/>
              </w:rPr>
            </w:pPr>
            <w:r w:rsidRPr="00497311">
              <w:rPr>
                <w:rFonts w:hint="eastAsia"/>
              </w:rPr>
              <w:t>0</w:t>
            </w:r>
          </w:p>
        </w:tc>
        <w:tc>
          <w:tcPr>
            <w:tcW w:w="1491" w:type="dxa"/>
          </w:tcPr>
          <w:p w14:paraId="72754E19" w14:textId="1C4F9878" w:rsidR="001F010D" w:rsidRDefault="001F010D" w:rsidP="007076EA">
            <w:pPr>
              <w:spacing w:line="276" w:lineRule="auto"/>
              <w:jc w:val="center"/>
              <w:rPr>
                <w:rFonts w:hint="eastAsia"/>
              </w:rPr>
            </w:pPr>
            <w:r w:rsidRPr="00497311">
              <w:rPr>
                <w:rFonts w:hint="eastAsia"/>
              </w:rPr>
              <w:t>0</w:t>
            </w:r>
          </w:p>
        </w:tc>
      </w:tr>
      <w:tr w:rsidR="001F010D" w14:paraId="74C333F9" w14:textId="77777777" w:rsidTr="007076EA">
        <w:trPr>
          <w:trHeight w:val="408"/>
        </w:trPr>
        <w:tc>
          <w:tcPr>
            <w:tcW w:w="3823" w:type="dxa"/>
          </w:tcPr>
          <w:p w14:paraId="184B56DB" w14:textId="4DCD3EA3" w:rsidR="001F010D" w:rsidRDefault="001F010D" w:rsidP="007076EA">
            <w:pPr>
              <w:spacing w:line="276" w:lineRule="auto"/>
              <w:rPr>
                <w:rFonts w:hint="eastAsia"/>
              </w:rPr>
            </w:pPr>
            <w:r w:rsidRPr="001F010D">
              <w:t>資料外</w:t>
            </w:r>
            <w:proofErr w:type="gramStart"/>
            <w:r w:rsidRPr="001F010D">
              <w:t>洩</w:t>
            </w:r>
            <w:proofErr w:type="gramEnd"/>
            <w:r w:rsidRPr="001F010D">
              <w:t>件數</w:t>
            </w:r>
          </w:p>
        </w:tc>
        <w:tc>
          <w:tcPr>
            <w:tcW w:w="1491" w:type="dxa"/>
          </w:tcPr>
          <w:p w14:paraId="1D4FBD91" w14:textId="5F98DDFC" w:rsidR="001F010D" w:rsidRDefault="001F010D" w:rsidP="007076EA">
            <w:pPr>
              <w:spacing w:line="276" w:lineRule="auto"/>
              <w:jc w:val="center"/>
              <w:rPr>
                <w:rFonts w:hint="eastAsia"/>
              </w:rPr>
            </w:pPr>
            <w:r w:rsidRPr="00EB31D2">
              <w:rPr>
                <w:rFonts w:hint="eastAsia"/>
              </w:rPr>
              <w:t>0</w:t>
            </w:r>
          </w:p>
        </w:tc>
        <w:tc>
          <w:tcPr>
            <w:tcW w:w="1491" w:type="dxa"/>
          </w:tcPr>
          <w:p w14:paraId="17282B63" w14:textId="4BDCD337" w:rsidR="001F010D" w:rsidRDefault="001F010D" w:rsidP="007076EA">
            <w:pPr>
              <w:spacing w:line="276" w:lineRule="auto"/>
              <w:jc w:val="center"/>
              <w:rPr>
                <w:rFonts w:hint="eastAsia"/>
              </w:rPr>
            </w:pPr>
            <w:r w:rsidRPr="00497311">
              <w:rPr>
                <w:rFonts w:hint="eastAsia"/>
              </w:rPr>
              <w:t>0</w:t>
            </w:r>
          </w:p>
        </w:tc>
        <w:tc>
          <w:tcPr>
            <w:tcW w:w="1491" w:type="dxa"/>
          </w:tcPr>
          <w:p w14:paraId="7B1521EB" w14:textId="3498F947" w:rsidR="001F010D" w:rsidRDefault="001F010D" w:rsidP="007076EA">
            <w:pPr>
              <w:spacing w:line="276" w:lineRule="auto"/>
              <w:jc w:val="center"/>
              <w:rPr>
                <w:rFonts w:hint="eastAsia"/>
              </w:rPr>
            </w:pPr>
            <w:r w:rsidRPr="00497311">
              <w:rPr>
                <w:rFonts w:hint="eastAsia"/>
              </w:rPr>
              <w:t>0</w:t>
            </w:r>
          </w:p>
        </w:tc>
      </w:tr>
      <w:tr w:rsidR="001F010D" w14:paraId="149B0F4F" w14:textId="77777777" w:rsidTr="007076EA">
        <w:trPr>
          <w:trHeight w:val="415"/>
        </w:trPr>
        <w:tc>
          <w:tcPr>
            <w:tcW w:w="3823" w:type="dxa"/>
          </w:tcPr>
          <w:p w14:paraId="7FADBE2E" w14:textId="2910D38F" w:rsidR="001F010D" w:rsidRDefault="001F010D" w:rsidP="007076EA">
            <w:pPr>
              <w:spacing w:line="276" w:lineRule="auto"/>
              <w:rPr>
                <w:rFonts w:hint="eastAsia"/>
              </w:rPr>
            </w:pPr>
            <w:r w:rsidRPr="001F010D">
              <w:lastRenderedPageBreak/>
              <w:t>員工</w:t>
            </w:r>
            <w:r w:rsidRPr="001F010D">
              <w:t>&amp;</w:t>
            </w:r>
            <w:r w:rsidRPr="001F010D">
              <w:t>客戶</w:t>
            </w:r>
            <w:proofErr w:type="gramStart"/>
            <w:r w:rsidRPr="001F010D">
              <w:t>個</w:t>
            </w:r>
            <w:proofErr w:type="gramEnd"/>
            <w:r w:rsidRPr="001F010D">
              <w:t>資外</w:t>
            </w:r>
            <w:proofErr w:type="gramStart"/>
            <w:r w:rsidRPr="001F010D">
              <w:t>洩</w:t>
            </w:r>
            <w:proofErr w:type="gramEnd"/>
            <w:r w:rsidRPr="001F010D">
              <w:t>件數</w:t>
            </w:r>
          </w:p>
        </w:tc>
        <w:tc>
          <w:tcPr>
            <w:tcW w:w="1491" w:type="dxa"/>
          </w:tcPr>
          <w:p w14:paraId="4765EC1D" w14:textId="0689039D" w:rsidR="001F010D" w:rsidRDefault="001F010D" w:rsidP="007076EA">
            <w:pPr>
              <w:spacing w:line="276" w:lineRule="auto"/>
              <w:jc w:val="center"/>
              <w:rPr>
                <w:rFonts w:hint="eastAsia"/>
              </w:rPr>
            </w:pPr>
            <w:r w:rsidRPr="00EB31D2">
              <w:rPr>
                <w:rFonts w:hint="eastAsia"/>
              </w:rPr>
              <w:t>0</w:t>
            </w:r>
          </w:p>
        </w:tc>
        <w:tc>
          <w:tcPr>
            <w:tcW w:w="1491" w:type="dxa"/>
          </w:tcPr>
          <w:p w14:paraId="2C1FE2B0" w14:textId="719FBA52" w:rsidR="001F010D" w:rsidRDefault="001F010D" w:rsidP="007076EA">
            <w:pPr>
              <w:spacing w:line="276" w:lineRule="auto"/>
              <w:jc w:val="center"/>
              <w:rPr>
                <w:rFonts w:hint="eastAsia"/>
              </w:rPr>
            </w:pPr>
            <w:r w:rsidRPr="00497311">
              <w:rPr>
                <w:rFonts w:hint="eastAsia"/>
              </w:rPr>
              <w:t>0</w:t>
            </w:r>
          </w:p>
        </w:tc>
        <w:tc>
          <w:tcPr>
            <w:tcW w:w="1491" w:type="dxa"/>
          </w:tcPr>
          <w:p w14:paraId="5E483EB8" w14:textId="6B9FEFC8" w:rsidR="001F010D" w:rsidRDefault="001F010D" w:rsidP="007076EA">
            <w:pPr>
              <w:spacing w:line="276" w:lineRule="auto"/>
              <w:jc w:val="center"/>
              <w:rPr>
                <w:rFonts w:hint="eastAsia"/>
              </w:rPr>
            </w:pPr>
            <w:r w:rsidRPr="00497311">
              <w:rPr>
                <w:rFonts w:hint="eastAsia"/>
              </w:rPr>
              <w:t>0</w:t>
            </w:r>
          </w:p>
        </w:tc>
      </w:tr>
      <w:tr w:rsidR="001F010D" w14:paraId="2596BB18" w14:textId="77777777" w:rsidTr="007076EA">
        <w:trPr>
          <w:trHeight w:val="421"/>
        </w:trPr>
        <w:tc>
          <w:tcPr>
            <w:tcW w:w="3823" w:type="dxa"/>
          </w:tcPr>
          <w:p w14:paraId="1BA703D9" w14:textId="2B7253D2" w:rsidR="001F010D" w:rsidRDefault="001F010D" w:rsidP="007076EA">
            <w:pPr>
              <w:spacing w:line="276" w:lineRule="auto"/>
              <w:rPr>
                <w:rFonts w:hint="eastAsia"/>
              </w:rPr>
            </w:pPr>
            <w:proofErr w:type="gramStart"/>
            <w:r w:rsidRPr="001F010D">
              <w:t>因資安</w:t>
            </w:r>
            <w:proofErr w:type="gramEnd"/>
            <w:r w:rsidRPr="001F010D">
              <w:t>事件被罰款金額</w:t>
            </w:r>
          </w:p>
        </w:tc>
        <w:tc>
          <w:tcPr>
            <w:tcW w:w="1491" w:type="dxa"/>
          </w:tcPr>
          <w:p w14:paraId="714B4D82" w14:textId="515C4333" w:rsidR="001F010D" w:rsidRDefault="001F010D" w:rsidP="007076EA">
            <w:pPr>
              <w:spacing w:line="276" w:lineRule="auto"/>
              <w:jc w:val="center"/>
              <w:rPr>
                <w:rFonts w:hint="eastAsia"/>
              </w:rPr>
            </w:pPr>
            <w:r w:rsidRPr="00EB31D2">
              <w:rPr>
                <w:rFonts w:hint="eastAsia"/>
              </w:rPr>
              <w:t>0</w:t>
            </w:r>
          </w:p>
        </w:tc>
        <w:tc>
          <w:tcPr>
            <w:tcW w:w="1491" w:type="dxa"/>
          </w:tcPr>
          <w:p w14:paraId="70E95E79" w14:textId="17BBD7B9" w:rsidR="001F010D" w:rsidRDefault="001F010D" w:rsidP="007076EA">
            <w:pPr>
              <w:spacing w:line="276" w:lineRule="auto"/>
              <w:jc w:val="center"/>
              <w:rPr>
                <w:rFonts w:hint="eastAsia"/>
              </w:rPr>
            </w:pPr>
            <w:r w:rsidRPr="00497311">
              <w:rPr>
                <w:rFonts w:hint="eastAsia"/>
              </w:rPr>
              <w:t>0</w:t>
            </w:r>
          </w:p>
        </w:tc>
        <w:tc>
          <w:tcPr>
            <w:tcW w:w="1491" w:type="dxa"/>
          </w:tcPr>
          <w:p w14:paraId="43DA37AD" w14:textId="71BEC76F" w:rsidR="001F010D" w:rsidRDefault="001F010D" w:rsidP="007076EA">
            <w:pPr>
              <w:spacing w:line="276" w:lineRule="auto"/>
              <w:jc w:val="center"/>
              <w:rPr>
                <w:rFonts w:hint="eastAsia"/>
              </w:rPr>
            </w:pPr>
            <w:r w:rsidRPr="00497311">
              <w:rPr>
                <w:rFonts w:hint="eastAsia"/>
              </w:rPr>
              <w:t>0</w:t>
            </w:r>
          </w:p>
        </w:tc>
      </w:tr>
    </w:tbl>
    <w:p w14:paraId="31755425" w14:textId="2885FD2E" w:rsidR="007076EA" w:rsidRDefault="007076EA" w:rsidP="001F010D"/>
    <w:p w14:paraId="374E83A9" w14:textId="77777777" w:rsidR="007076EA" w:rsidRDefault="007076EA">
      <w:pPr>
        <w:widowControl/>
      </w:pPr>
      <w:r>
        <w:br w:type="page"/>
      </w:r>
    </w:p>
    <w:p w14:paraId="6A49B3DC" w14:textId="696248CC" w:rsidR="001F010D" w:rsidRPr="007076EA" w:rsidRDefault="007076EA" w:rsidP="001F010D">
      <w:pPr>
        <w:rPr>
          <w:b/>
          <w:bCs/>
          <w:sz w:val="32"/>
          <w:szCs w:val="28"/>
        </w:rPr>
      </w:pPr>
      <w:r w:rsidRPr="007076EA">
        <w:rPr>
          <w:rFonts w:hint="eastAsia"/>
          <w:b/>
          <w:bCs/>
          <w:sz w:val="32"/>
          <w:szCs w:val="28"/>
        </w:rPr>
        <w:lastRenderedPageBreak/>
        <w:t>信息安全政策</w:t>
      </w:r>
    </w:p>
    <w:p w14:paraId="7A8FB9A2" w14:textId="76D181E5" w:rsidR="007076EA" w:rsidRDefault="007076EA" w:rsidP="001F010D"/>
    <w:p w14:paraId="677BA363" w14:textId="77777777" w:rsidR="007076EA" w:rsidRPr="007076EA" w:rsidRDefault="007076EA" w:rsidP="007076EA">
      <w:pPr>
        <w:rPr>
          <w:b/>
          <w:bCs/>
        </w:rPr>
      </w:pPr>
      <w:r w:rsidRPr="007076EA">
        <w:rPr>
          <w:b/>
          <w:bCs/>
        </w:rPr>
        <w:t>一、信息安全治理制度、目标与策略</w:t>
      </w:r>
    </w:p>
    <w:p w14:paraId="0D3805E7" w14:textId="77777777" w:rsidR="007076EA" w:rsidRPr="007076EA" w:rsidRDefault="007076EA" w:rsidP="007076EA">
      <w:r w:rsidRPr="007076EA">
        <w:rPr>
          <w:rFonts w:hint="eastAsia"/>
        </w:rPr>
        <w:t>创意电子以打造严密有效的资安防御网为信息安全愿景，以资安治理一致性为基础，逐步提升全方位防护能力，期望成为于资安治理成熟度表现杰出之企业。信息安全部统筹信息安全制度及合规遵循，并推动相关作业的落实，持续提升资安意识与专业能力。透过技术的运用，识别资安风险与弱点，并进行有效的强化，建构完善的治理制度与全方位的资安防护能力，同时培养同仁良好的信息安全意识。</w:t>
      </w:r>
    </w:p>
    <w:p w14:paraId="394728D7" w14:textId="77777777" w:rsidR="007076EA" w:rsidRPr="007076EA" w:rsidRDefault="007076EA" w:rsidP="007076EA">
      <w:pPr>
        <w:rPr>
          <w:b/>
          <w:bCs/>
        </w:rPr>
      </w:pPr>
      <w:r w:rsidRPr="007076EA">
        <w:rPr>
          <w:b/>
          <w:bCs/>
        </w:rPr>
        <w:t>二、资讯安全政策落实</w:t>
      </w:r>
    </w:p>
    <w:p w14:paraId="79F6833D" w14:textId="77777777" w:rsidR="007076EA" w:rsidRPr="007076EA" w:rsidRDefault="007076EA" w:rsidP="007076EA">
      <w:r w:rsidRPr="007076EA">
        <w:t xml:space="preserve">1. </w:t>
      </w:r>
      <w:r w:rsidRPr="007076EA">
        <w:t>建立符合法规与客户需求之资讯安全管理规范</w:t>
      </w:r>
      <w:r w:rsidRPr="007076EA">
        <w:br/>
        <w:t xml:space="preserve">2. </w:t>
      </w:r>
      <w:r w:rsidRPr="007076EA">
        <w:t>透过全员认知，达成资安防护，全面落实的共识</w:t>
      </w:r>
      <w:r w:rsidRPr="007076EA">
        <w:br/>
        <w:t xml:space="preserve">3. </w:t>
      </w:r>
      <w:r w:rsidRPr="007076EA">
        <w:t>保护公司与客户资讯的机密性、完整性、可用性与法律遵循性</w:t>
      </w:r>
    </w:p>
    <w:p w14:paraId="0115B1C7" w14:textId="77777777" w:rsidR="007076EA" w:rsidRPr="007076EA" w:rsidRDefault="007076EA" w:rsidP="007076EA">
      <w:pPr>
        <w:rPr>
          <w:b/>
          <w:bCs/>
        </w:rPr>
      </w:pPr>
      <w:r w:rsidRPr="007076EA">
        <w:rPr>
          <w:b/>
          <w:bCs/>
        </w:rPr>
        <w:t>三、资讯安全组织</w:t>
      </w:r>
    </w:p>
    <w:p w14:paraId="3851C116" w14:textId="77777777" w:rsidR="007076EA" w:rsidRPr="007076EA" w:rsidRDefault="007076EA" w:rsidP="007076EA">
      <w:pPr>
        <w:rPr>
          <w:b/>
          <w:bCs/>
        </w:rPr>
      </w:pPr>
      <w:r w:rsidRPr="007076EA">
        <w:rPr>
          <w:b/>
          <w:bCs/>
        </w:rPr>
        <w:t>1. </w:t>
      </w:r>
      <w:r w:rsidRPr="007076EA">
        <w:rPr>
          <w:rFonts w:hint="eastAsia"/>
          <w:b/>
          <w:bCs/>
        </w:rPr>
        <w:t>信息安全委员会</w:t>
      </w:r>
    </w:p>
    <w:p w14:paraId="33693FC3" w14:textId="77777777" w:rsidR="007076EA" w:rsidRPr="007076EA" w:rsidRDefault="007076EA" w:rsidP="007076EA">
      <w:r w:rsidRPr="007076EA">
        <w:t>「信息安全委员会」负责执行信息作业安全管理规划，建置与维护信息安全管理体系，由信息安全主管督导全公司信息安全作业执行以及资安风险管理机制之有效性，向总经理报告，每季必须向高阶主管管理会议与每年向董事会呈报整体信息安全管理组织相关资安管理作业及制度之执行成效，让高阶主管与董事会成员充分了解公司资安管理现况，并落实管理阶层对资安相关</w:t>
      </w:r>
      <w:r w:rsidRPr="007076EA">
        <w:t>policy</w:t>
      </w:r>
      <w:r w:rsidRPr="007076EA">
        <w:t>的要求，为信息安全最高负责主管。每年至少召开一次「资安代表会议」，与会者包括相关信息系统负责人与外部资安顾问，与会人数超过</w:t>
      </w:r>
      <w:r w:rsidRPr="007076EA">
        <w:t>13</w:t>
      </w:r>
      <w:r w:rsidRPr="007076EA">
        <w:t>位，负责审查信息安全发展计划、执行成果及宣达相关信息安全政策与执行要点。</w:t>
      </w:r>
    </w:p>
    <w:p w14:paraId="138B0DF4" w14:textId="77777777" w:rsidR="007076EA" w:rsidRDefault="007076EA" w:rsidP="007076EA">
      <w:pPr>
        <w:rPr>
          <w:b/>
          <w:bCs/>
        </w:rPr>
      </w:pPr>
    </w:p>
    <w:p w14:paraId="1B322778" w14:textId="77777777" w:rsidR="007076EA" w:rsidRDefault="007076EA" w:rsidP="007076EA">
      <w:pPr>
        <w:rPr>
          <w:b/>
          <w:bCs/>
        </w:rPr>
      </w:pPr>
    </w:p>
    <w:p w14:paraId="67BFE7D1" w14:textId="17651061" w:rsidR="007076EA" w:rsidRPr="007076EA" w:rsidRDefault="007076EA" w:rsidP="007076EA">
      <w:pPr>
        <w:rPr>
          <w:b/>
          <w:bCs/>
        </w:rPr>
      </w:pPr>
      <w:r w:rsidRPr="007076EA">
        <w:rPr>
          <w:b/>
          <w:bCs/>
        </w:rPr>
        <w:t>2. </w:t>
      </w:r>
      <w:proofErr w:type="gramStart"/>
      <w:r w:rsidRPr="007076EA">
        <w:rPr>
          <w:b/>
          <w:bCs/>
        </w:rPr>
        <w:t>机</w:t>
      </w:r>
      <w:proofErr w:type="gramEnd"/>
      <w:r w:rsidRPr="007076EA">
        <w:rPr>
          <w:b/>
          <w:bCs/>
        </w:rPr>
        <w:t>密资讯保护</w:t>
      </w:r>
      <w:r w:rsidRPr="007076EA">
        <w:rPr>
          <w:b/>
          <w:bCs/>
        </w:rPr>
        <w:t>(Proprietary Information Protection, PIP)</w:t>
      </w:r>
      <w:r w:rsidRPr="007076EA">
        <w:rPr>
          <w:b/>
          <w:bCs/>
        </w:rPr>
        <w:t>委员会</w:t>
      </w:r>
    </w:p>
    <w:p w14:paraId="482D1DCF" w14:textId="77777777" w:rsidR="007076EA" w:rsidRPr="007076EA" w:rsidRDefault="007076EA" w:rsidP="007076EA">
      <w:r w:rsidRPr="007076EA">
        <w:t>PIP</w:t>
      </w:r>
      <w:r w:rsidRPr="007076EA">
        <w:rPr>
          <w:rFonts w:hint="eastAsia"/>
        </w:rPr>
        <w:t>委员会：由全公司</w:t>
      </w:r>
      <w:r w:rsidRPr="007076EA">
        <w:t>(</w:t>
      </w:r>
      <w:r w:rsidRPr="007076EA">
        <w:rPr>
          <w:rFonts w:hint="eastAsia"/>
        </w:rPr>
        <w:t>含全球分公司</w:t>
      </w:r>
      <w:r w:rsidRPr="007076EA">
        <w:t>)</w:t>
      </w:r>
      <w:r w:rsidRPr="007076EA">
        <w:rPr>
          <w:rFonts w:hint="eastAsia"/>
        </w:rPr>
        <w:t>各部门主管指派代表组成，包含主席共计</w:t>
      </w:r>
      <w:r w:rsidRPr="007076EA">
        <w:t>21</w:t>
      </w:r>
      <w:r w:rsidRPr="007076EA">
        <w:rPr>
          <w:rFonts w:hint="eastAsia"/>
        </w:rPr>
        <w:t>位同仁，由副总级主管每季召开会议，负责全公司的机密信息管制作业之研议、建置、稽核与推动等事项。</w:t>
      </w:r>
      <w:proofErr w:type="gramStart"/>
      <w:r w:rsidRPr="007076EA">
        <w:rPr>
          <w:rFonts w:hint="eastAsia"/>
        </w:rPr>
        <w:t>并</w:t>
      </w:r>
      <w:proofErr w:type="gramEnd"/>
      <w:r w:rsidRPr="007076EA">
        <w:rPr>
          <w:rFonts w:hint="eastAsia"/>
        </w:rPr>
        <w:t>因应机密保护需求，召开临时会议保护机密信息是创意电子对顾客、股东及公司同仁的承诺。创意电子了解机密信息保护攸关公司现在与未来的竞争优势，制定《机密信息保护（</w:t>
      </w:r>
      <w:r w:rsidRPr="007076EA">
        <w:t>Proprietary Information Protection, PIP</w:t>
      </w:r>
      <w:r w:rsidRPr="007076EA">
        <w:rPr>
          <w:rFonts w:hint="eastAsia"/>
        </w:rPr>
        <w:t>）》政策明定公司机密信息保护的管理程序及规范，妥善控管公司的营业秘密及相关创意电子未经公开揭露的机密信息，以确保公司、股东、员工、客户及供货商的最佳利益。创意电子的机密信息保护，是依据规划、执行、查核与行动（</w:t>
      </w:r>
      <w:r w:rsidRPr="007076EA">
        <w:t>Plan-Do-Check-Act, PDCA</w:t>
      </w:r>
      <w:r w:rsidRPr="007076EA">
        <w:rPr>
          <w:rFonts w:hint="eastAsia"/>
        </w:rPr>
        <w:t>）的管理循环，持续不断强化机密信息保护的能力，并提升人员对机密信息保护的正确观念及警觉性，降低机密信息外泄的风险。</w:t>
      </w:r>
      <w:proofErr w:type="gramStart"/>
      <w:r w:rsidRPr="007076EA">
        <w:rPr>
          <w:rFonts w:hint="eastAsia"/>
        </w:rPr>
        <w:t>并</w:t>
      </w:r>
      <w:proofErr w:type="gramEnd"/>
      <w:r w:rsidRPr="007076EA">
        <w:rPr>
          <w:rFonts w:hint="eastAsia"/>
        </w:rPr>
        <w:t>制定管理办法，将信息安全与诚信经营纳入员工</w:t>
      </w:r>
      <w:r w:rsidRPr="007076EA">
        <w:rPr>
          <w:rFonts w:hint="eastAsia"/>
        </w:rPr>
        <w:lastRenderedPageBreak/>
        <w:t>的绩效考核，让员工意识到机密信息保护的重要性。</w:t>
      </w:r>
    </w:p>
    <w:p w14:paraId="7EB0C6D1" w14:textId="77777777" w:rsidR="007076EA" w:rsidRDefault="007076EA" w:rsidP="007076EA">
      <w:pPr>
        <w:ind w:leftChars="200" w:left="480"/>
      </w:pPr>
    </w:p>
    <w:p w14:paraId="05DD62B9" w14:textId="08E4AB3C" w:rsidR="007076EA" w:rsidRDefault="007076EA" w:rsidP="007076EA">
      <w:pPr>
        <w:ind w:leftChars="200" w:left="480"/>
      </w:pPr>
      <w:r w:rsidRPr="007076EA">
        <w:t>2.1 </w:t>
      </w:r>
      <w:r w:rsidRPr="007076EA">
        <w:rPr>
          <w:rFonts w:hint="eastAsia"/>
        </w:rPr>
        <w:t>每季定期进行查核活动，以确保公司的机密信息保护措施的落实。</w:t>
      </w:r>
      <w:r w:rsidRPr="007076EA">
        <w:br/>
        <w:t xml:space="preserve">2.2 </w:t>
      </w:r>
      <w:r w:rsidRPr="007076EA">
        <w:t>透过日常工作与各种场合，宣导机密资讯的观念与遵守事宜。</w:t>
      </w:r>
      <w:r w:rsidRPr="007076EA">
        <w:t> </w:t>
      </w:r>
      <w:r w:rsidRPr="007076EA">
        <w:br/>
        <w:t>2.3 </w:t>
      </w:r>
      <w:r w:rsidRPr="007076EA">
        <w:rPr>
          <w:rFonts w:hint="eastAsia"/>
        </w:rPr>
        <w:t>落实员工的教育训练，提高员工资安意识与能力。除了将机密信息管制相关内容，列为新进人员的必训课程外，每年所有员工均必须进行二次资安教育，以期能不断强化与提升员工资安意识。</w:t>
      </w:r>
    </w:p>
    <w:p w14:paraId="4789CFBF" w14:textId="77777777" w:rsidR="007076EA" w:rsidRPr="007076EA" w:rsidRDefault="007076EA" w:rsidP="007076EA">
      <w:pPr>
        <w:ind w:leftChars="200" w:left="480"/>
        <w:rPr>
          <w:rFonts w:hint="eastAsia"/>
        </w:rPr>
      </w:pPr>
    </w:p>
    <w:tbl>
      <w:tblPr>
        <w:tblStyle w:val="a3"/>
        <w:tblW w:w="0" w:type="auto"/>
        <w:tblLook w:val="04A0" w:firstRow="1" w:lastRow="0" w:firstColumn="1" w:lastColumn="0" w:noHBand="0" w:noVBand="1"/>
      </w:tblPr>
      <w:tblGrid>
        <w:gridCol w:w="2074"/>
        <w:gridCol w:w="2074"/>
        <w:gridCol w:w="2074"/>
        <w:gridCol w:w="2074"/>
      </w:tblGrid>
      <w:tr w:rsidR="007076EA" w14:paraId="1E39C662" w14:textId="77777777" w:rsidTr="007076EA">
        <w:tc>
          <w:tcPr>
            <w:tcW w:w="2074" w:type="dxa"/>
            <w:shd w:val="clear" w:color="auto" w:fill="00B050"/>
          </w:tcPr>
          <w:p w14:paraId="61AEC2CF" w14:textId="6D0E686C" w:rsidR="007076EA" w:rsidRPr="007076EA" w:rsidRDefault="007076EA" w:rsidP="007076EA">
            <w:pPr>
              <w:rPr>
                <w:rFonts w:hint="eastAsia"/>
                <w:b/>
                <w:bCs/>
                <w:color w:val="FFFFFF" w:themeColor="background1"/>
              </w:rPr>
            </w:pPr>
            <w:r w:rsidRPr="007076EA">
              <w:rPr>
                <w:b/>
                <w:bCs/>
                <w:color w:val="FFFFFF" w:themeColor="background1"/>
              </w:rPr>
              <w:t>PIP</w:t>
            </w:r>
            <w:r w:rsidRPr="007076EA">
              <w:rPr>
                <w:rFonts w:hint="eastAsia"/>
                <w:b/>
                <w:bCs/>
                <w:color w:val="FFFFFF" w:themeColor="background1"/>
              </w:rPr>
              <w:t>训练</w:t>
            </w:r>
          </w:p>
        </w:tc>
        <w:tc>
          <w:tcPr>
            <w:tcW w:w="2074" w:type="dxa"/>
            <w:shd w:val="clear" w:color="auto" w:fill="00B050"/>
          </w:tcPr>
          <w:p w14:paraId="08745E10" w14:textId="44BC2653" w:rsidR="007076EA" w:rsidRPr="007076EA" w:rsidRDefault="007076EA" w:rsidP="007076EA">
            <w:pPr>
              <w:jc w:val="center"/>
              <w:rPr>
                <w:rFonts w:hint="eastAsia"/>
                <w:b/>
                <w:bCs/>
                <w:color w:val="FFFFFF" w:themeColor="background1"/>
              </w:rPr>
            </w:pPr>
            <w:r w:rsidRPr="007076EA">
              <w:rPr>
                <w:rFonts w:hint="eastAsia"/>
                <w:b/>
                <w:bCs/>
                <w:color w:val="FFFFFF" w:themeColor="background1"/>
              </w:rPr>
              <w:t>2022</w:t>
            </w:r>
          </w:p>
        </w:tc>
        <w:tc>
          <w:tcPr>
            <w:tcW w:w="2074" w:type="dxa"/>
            <w:shd w:val="clear" w:color="auto" w:fill="00B050"/>
          </w:tcPr>
          <w:p w14:paraId="73493DA3" w14:textId="00B03D92" w:rsidR="007076EA" w:rsidRPr="007076EA" w:rsidRDefault="007076EA" w:rsidP="007076EA">
            <w:pPr>
              <w:jc w:val="center"/>
              <w:rPr>
                <w:rFonts w:hint="eastAsia"/>
                <w:b/>
                <w:bCs/>
                <w:color w:val="FFFFFF" w:themeColor="background1"/>
              </w:rPr>
            </w:pPr>
            <w:r w:rsidRPr="007076EA">
              <w:rPr>
                <w:rFonts w:hint="eastAsia"/>
                <w:b/>
                <w:bCs/>
                <w:color w:val="FFFFFF" w:themeColor="background1"/>
              </w:rPr>
              <w:t>2023</w:t>
            </w:r>
          </w:p>
        </w:tc>
        <w:tc>
          <w:tcPr>
            <w:tcW w:w="2074" w:type="dxa"/>
            <w:shd w:val="clear" w:color="auto" w:fill="00B050"/>
          </w:tcPr>
          <w:p w14:paraId="5BCE8E66" w14:textId="6224595C" w:rsidR="007076EA" w:rsidRPr="007076EA" w:rsidRDefault="007076EA" w:rsidP="007076EA">
            <w:pPr>
              <w:jc w:val="center"/>
              <w:rPr>
                <w:rFonts w:hint="eastAsia"/>
                <w:b/>
                <w:bCs/>
                <w:color w:val="FFFFFF" w:themeColor="background1"/>
              </w:rPr>
            </w:pPr>
            <w:r w:rsidRPr="007076EA">
              <w:rPr>
                <w:rFonts w:hint="eastAsia"/>
                <w:b/>
                <w:bCs/>
                <w:color w:val="FFFFFF" w:themeColor="background1"/>
              </w:rPr>
              <w:t>2024</w:t>
            </w:r>
          </w:p>
        </w:tc>
      </w:tr>
      <w:tr w:rsidR="007076EA" w14:paraId="7521583D" w14:textId="77777777" w:rsidTr="007076EA">
        <w:tc>
          <w:tcPr>
            <w:tcW w:w="2074" w:type="dxa"/>
          </w:tcPr>
          <w:p w14:paraId="297C6396" w14:textId="11BCB1F2" w:rsidR="007076EA" w:rsidRDefault="007076EA" w:rsidP="007076EA">
            <w:pPr>
              <w:rPr>
                <w:rFonts w:hint="eastAsia"/>
              </w:rPr>
            </w:pPr>
            <w:r w:rsidRPr="007076EA">
              <w:rPr>
                <w:rFonts w:hint="eastAsia"/>
              </w:rPr>
              <w:t>该年度员工总数</w:t>
            </w:r>
          </w:p>
        </w:tc>
        <w:tc>
          <w:tcPr>
            <w:tcW w:w="2074" w:type="dxa"/>
          </w:tcPr>
          <w:p w14:paraId="24053DFF" w14:textId="7733E142" w:rsidR="007076EA" w:rsidRDefault="007076EA" w:rsidP="007076EA">
            <w:pPr>
              <w:jc w:val="center"/>
              <w:rPr>
                <w:rFonts w:hint="eastAsia"/>
              </w:rPr>
            </w:pPr>
            <w:r>
              <w:rPr>
                <w:rFonts w:hint="eastAsia"/>
              </w:rPr>
              <w:t>759</w:t>
            </w:r>
          </w:p>
        </w:tc>
        <w:tc>
          <w:tcPr>
            <w:tcW w:w="2074" w:type="dxa"/>
          </w:tcPr>
          <w:p w14:paraId="78282491" w14:textId="78EC66A1" w:rsidR="007076EA" w:rsidRDefault="007076EA" w:rsidP="007076EA">
            <w:pPr>
              <w:jc w:val="center"/>
              <w:rPr>
                <w:rFonts w:hint="eastAsia"/>
              </w:rPr>
            </w:pPr>
            <w:r>
              <w:rPr>
                <w:rFonts w:hint="eastAsia"/>
              </w:rPr>
              <w:t>759</w:t>
            </w:r>
          </w:p>
        </w:tc>
        <w:tc>
          <w:tcPr>
            <w:tcW w:w="2074" w:type="dxa"/>
          </w:tcPr>
          <w:p w14:paraId="370FD313" w14:textId="4DE08F95" w:rsidR="007076EA" w:rsidRDefault="007076EA" w:rsidP="007076EA">
            <w:pPr>
              <w:jc w:val="center"/>
              <w:rPr>
                <w:rFonts w:hint="eastAsia"/>
              </w:rPr>
            </w:pPr>
            <w:r>
              <w:rPr>
                <w:rFonts w:hint="eastAsia"/>
              </w:rPr>
              <w:t>839</w:t>
            </w:r>
          </w:p>
        </w:tc>
      </w:tr>
      <w:tr w:rsidR="007076EA" w14:paraId="66E8B7EB" w14:textId="77777777" w:rsidTr="007076EA">
        <w:tc>
          <w:tcPr>
            <w:tcW w:w="2074" w:type="dxa"/>
          </w:tcPr>
          <w:p w14:paraId="1B432249" w14:textId="0507E67B" w:rsidR="007076EA" w:rsidRDefault="007076EA" w:rsidP="007076EA">
            <w:pPr>
              <w:rPr>
                <w:rFonts w:hint="eastAsia"/>
              </w:rPr>
            </w:pPr>
            <w:r w:rsidRPr="007076EA">
              <w:rPr>
                <w:rFonts w:hint="eastAsia"/>
              </w:rPr>
              <w:t>完成训练比例</w:t>
            </w:r>
          </w:p>
        </w:tc>
        <w:tc>
          <w:tcPr>
            <w:tcW w:w="2074" w:type="dxa"/>
          </w:tcPr>
          <w:p w14:paraId="79870363" w14:textId="46390D61" w:rsidR="007076EA" w:rsidRDefault="007076EA" w:rsidP="007076EA">
            <w:pPr>
              <w:jc w:val="center"/>
              <w:rPr>
                <w:rFonts w:hint="eastAsia"/>
              </w:rPr>
            </w:pPr>
            <w:r>
              <w:rPr>
                <w:rFonts w:hint="eastAsia"/>
              </w:rPr>
              <w:t>100%</w:t>
            </w:r>
          </w:p>
        </w:tc>
        <w:tc>
          <w:tcPr>
            <w:tcW w:w="2074" w:type="dxa"/>
          </w:tcPr>
          <w:p w14:paraId="4B99E7FF" w14:textId="5543385D" w:rsidR="007076EA" w:rsidRDefault="007076EA" w:rsidP="007076EA">
            <w:pPr>
              <w:jc w:val="center"/>
              <w:rPr>
                <w:rFonts w:hint="eastAsia"/>
              </w:rPr>
            </w:pPr>
            <w:r>
              <w:rPr>
                <w:rFonts w:hint="eastAsia"/>
              </w:rPr>
              <w:t>100%</w:t>
            </w:r>
          </w:p>
        </w:tc>
        <w:tc>
          <w:tcPr>
            <w:tcW w:w="2074" w:type="dxa"/>
          </w:tcPr>
          <w:p w14:paraId="6A66055D" w14:textId="2AF58C04" w:rsidR="007076EA" w:rsidRDefault="007076EA" w:rsidP="007076EA">
            <w:pPr>
              <w:jc w:val="center"/>
              <w:rPr>
                <w:rFonts w:hint="eastAsia"/>
              </w:rPr>
            </w:pPr>
            <w:r>
              <w:rPr>
                <w:rFonts w:hint="eastAsia"/>
              </w:rPr>
              <w:t>100%</w:t>
            </w:r>
          </w:p>
        </w:tc>
      </w:tr>
    </w:tbl>
    <w:p w14:paraId="5E712CBE" w14:textId="68BA3CA5" w:rsidR="007076EA" w:rsidRDefault="007076EA" w:rsidP="001F010D"/>
    <w:p w14:paraId="4BB58565" w14:textId="5E9F6B41" w:rsidR="007076EA" w:rsidRDefault="007076EA" w:rsidP="007076EA">
      <w:pPr>
        <w:ind w:leftChars="100" w:left="240"/>
      </w:pPr>
      <w:r w:rsidRPr="007076EA">
        <w:t>2.4</w:t>
      </w:r>
      <w:r w:rsidRPr="007076EA">
        <w:t>针对</w:t>
      </w:r>
      <w:r w:rsidRPr="007076EA">
        <w:t>PIP</w:t>
      </w:r>
      <w:r w:rsidRPr="007076EA">
        <w:t>违规事件，订定管理办法，建立相关举报制度、调查与惩处权责。</w:t>
      </w:r>
      <w:proofErr w:type="gramStart"/>
      <w:r w:rsidRPr="007076EA">
        <w:t>并</w:t>
      </w:r>
      <w:proofErr w:type="gramEnd"/>
      <w:r w:rsidRPr="007076EA">
        <w:t>已经依据违规事由及影响程度进行相关惩处与必要校正措施，并持续倡导及教育训练。历年</w:t>
      </w:r>
      <w:r w:rsidRPr="007076EA">
        <w:t>PIP</w:t>
      </w:r>
      <w:r w:rsidRPr="007076EA">
        <w:t>违规事件如下表所列。</w:t>
      </w:r>
      <w:r w:rsidRPr="007076EA">
        <w:t>Y2024</w:t>
      </w:r>
      <w:r w:rsidRPr="007076EA">
        <w:t>员工因未遵守机密信息保护程序的总违规事件占员工比率为</w:t>
      </w:r>
      <w:r w:rsidRPr="007076EA">
        <w:t>0.12%</w:t>
      </w:r>
      <w:r w:rsidRPr="007076EA">
        <w:t>。</w:t>
      </w:r>
    </w:p>
    <w:p w14:paraId="24E27C13" w14:textId="1FBEA81E" w:rsidR="007076EA" w:rsidRDefault="007076EA" w:rsidP="007076EA">
      <w:pPr>
        <w:ind w:leftChars="100" w:left="240"/>
      </w:pPr>
    </w:p>
    <w:tbl>
      <w:tblPr>
        <w:tblStyle w:val="a3"/>
        <w:tblW w:w="0" w:type="auto"/>
        <w:tblLook w:val="04A0" w:firstRow="1" w:lastRow="0" w:firstColumn="1" w:lastColumn="0" w:noHBand="0" w:noVBand="1"/>
      </w:tblPr>
      <w:tblGrid>
        <w:gridCol w:w="2972"/>
        <w:gridCol w:w="1774"/>
        <w:gridCol w:w="1775"/>
        <w:gridCol w:w="1775"/>
      </w:tblGrid>
      <w:tr w:rsidR="007076EA" w14:paraId="608339B1" w14:textId="77777777" w:rsidTr="007076EA">
        <w:tc>
          <w:tcPr>
            <w:tcW w:w="2972" w:type="dxa"/>
            <w:shd w:val="clear" w:color="auto" w:fill="00B050"/>
          </w:tcPr>
          <w:p w14:paraId="2ECEFA94" w14:textId="379BE0D0" w:rsidR="007076EA" w:rsidRPr="007076EA" w:rsidRDefault="007076EA" w:rsidP="009864AA">
            <w:pPr>
              <w:rPr>
                <w:rFonts w:hint="eastAsia"/>
                <w:b/>
                <w:bCs/>
                <w:color w:val="FFFFFF" w:themeColor="background1"/>
              </w:rPr>
            </w:pPr>
            <w:r w:rsidRPr="007076EA">
              <w:rPr>
                <w:b/>
                <w:bCs/>
                <w:color w:val="FFFFFF" w:themeColor="background1"/>
              </w:rPr>
              <w:t>PIP</w:t>
            </w:r>
            <w:r w:rsidRPr="007076EA">
              <w:rPr>
                <w:rFonts w:hint="eastAsia"/>
                <w:b/>
                <w:bCs/>
                <w:color w:val="FFFFFF" w:themeColor="background1"/>
              </w:rPr>
              <w:t>违反状况</w:t>
            </w:r>
          </w:p>
        </w:tc>
        <w:tc>
          <w:tcPr>
            <w:tcW w:w="1774" w:type="dxa"/>
            <w:shd w:val="clear" w:color="auto" w:fill="00B050"/>
          </w:tcPr>
          <w:p w14:paraId="556FD5EF" w14:textId="77777777" w:rsidR="007076EA" w:rsidRPr="007076EA" w:rsidRDefault="007076EA" w:rsidP="007076EA">
            <w:pPr>
              <w:jc w:val="center"/>
              <w:rPr>
                <w:rFonts w:hint="eastAsia"/>
                <w:b/>
                <w:bCs/>
                <w:color w:val="FFFFFF" w:themeColor="background1"/>
              </w:rPr>
            </w:pPr>
            <w:r w:rsidRPr="007076EA">
              <w:rPr>
                <w:rFonts w:hint="eastAsia"/>
                <w:b/>
                <w:bCs/>
                <w:color w:val="FFFFFF" w:themeColor="background1"/>
              </w:rPr>
              <w:t>2022</w:t>
            </w:r>
          </w:p>
        </w:tc>
        <w:tc>
          <w:tcPr>
            <w:tcW w:w="1775" w:type="dxa"/>
            <w:shd w:val="clear" w:color="auto" w:fill="00B050"/>
          </w:tcPr>
          <w:p w14:paraId="3E6F0751" w14:textId="77777777" w:rsidR="007076EA" w:rsidRPr="007076EA" w:rsidRDefault="007076EA" w:rsidP="007076EA">
            <w:pPr>
              <w:jc w:val="center"/>
              <w:rPr>
                <w:rFonts w:hint="eastAsia"/>
                <w:b/>
                <w:bCs/>
                <w:color w:val="FFFFFF" w:themeColor="background1"/>
              </w:rPr>
            </w:pPr>
            <w:r w:rsidRPr="007076EA">
              <w:rPr>
                <w:rFonts w:hint="eastAsia"/>
                <w:b/>
                <w:bCs/>
                <w:color w:val="FFFFFF" w:themeColor="background1"/>
              </w:rPr>
              <w:t>2023</w:t>
            </w:r>
          </w:p>
        </w:tc>
        <w:tc>
          <w:tcPr>
            <w:tcW w:w="1775" w:type="dxa"/>
            <w:shd w:val="clear" w:color="auto" w:fill="00B050"/>
          </w:tcPr>
          <w:p w14:paraId="447891EE" w14:textId="77777777" w:rsidR="007076EA" w:rsidRPr="007076EA" w:rsidRDefault="007076EA" w:rsidP="007076EA">
            <w:pPr>
              <w:jc w:val="center"/>
              <w:rPr>
                <w:rFonts w:hint="eastAsia"/>
                <w:b/>
                <w:bCs/>
                <w:color w:val="FFFFFF" w:themeColor="background1"/>
              </w:rPr>
            </w:pPr>
            <w:r w:rsidRPr="007076EA">
              <w:rPr>
                <w:rFonts w:hint="eastAsia"/>
                <w:b/>
                <w:bCs/>
                <w:color w:val="FFFFFF" w:themeColor="background1"/>
              </w:rPr>
              <w:t>2024</w:t>
            </w:r>
          </w:p>
        </w:tc>
      </w:tr>
      <w:tr w:rsidR="007076EA" w14:paraId="4B187646" w14:textId="77777777" w:rsidTr="007076EA">
        <w:tc>
          <w:tcPr>
            <w:tcW w:w="2972" w:type="dxa"/>
          </w:tcPr>
          <w:p w14:paraId="25491A29" w14:textId="0228D021" w:rsidR="007076EA" w:rsidRDefault="007076EA" w:rsidP="007076EA">
            <w:pPr>
              <w:rPr>
                <w:rFonts w:hint="eastAsia"/>
              </w:rPr>
            </w:pPr>
            <w:r w:rsidRPr="007076EA">
              <w:rPr>
                <w:rFonts w:hint="eastAsia"/>
              </w:rPr>
              <w:t>同仁违反事件数</w:t>
            </w:r>
          </w:p>
        </w:tc>
        <w:tc>
          <w:tcPr>
            <w:tcW w:w="1774" w:type="dxa"/>
          </w:tcPr>
          <w:p w14:paraId="007D6F17" w14:textId="3A410D83" w:rsidR="007076EA" w:rsidRDefault="007076EA" w:rsidP="007076EA">
            <w:pPr>
              <w:jc w:val="center"/>
              <w:rPr>
                <w:rFonts w:hint="eastAsia"/>
              </w:rPr>
            </w:pPr>
            <w:r>
              <w:rPr>
                <w:rFonts w:hint="eastAsia"/>
              </w:rPr>
              <w:t>1</w:t>
            </w:r>
          </w:p>
        </w:tc>
        <w:tc>
          <w:tcPr>
            <w:tcW w:w="1775" w:type="dxa"/>
          </w:tcPr>
          <w:p w14:paraId="671B70D0" w14:textId="4F23A40B" w:rsidR="007076EA" w:rsidRDefault="007076EA" w:rsidP="007076EA">
            <w:pPr>
              <w:jc w:val="center"/>
              <w:rPr>
                <w:rFonts w:hint="eastAsia"/>
              </w:rPr>
            </w:pPr>
            <w:r w:rsidRPr="001C0E18">
              <w:rPr>
                <w:rFonts w:hint="eastAsia"/>
              </w:rPr>
              <w:t>1</w:t>
            </w:r>
          </w:p>
        </w:tc>
        <w:tc>
          <w:tcPr>
            <w:tcW w:w="1775" w:type="dxa"/>
          </w:tcPr>
          <w:p w14:paraId="22C3C2E4" w14:textId="66C21A3F" w:rsidR="007076EA" w:rsidRDefault="007076EA" w:rsidP="007076EA">
            <w:pPr>
              <w:jc w:val="center"/>
              <w:rPr>
                <w:rFonts w:hint="eastAsia"/>
              </w:rPr>
            </w:pPr>
            <w:r w:rsidRPr="001C0E18">
              <w:rPr>
                <w:rFonts w:hint="eastAsia"/>
              </w:rPr>
              <w:t>1</w:t>
            </w:r>
          </w:p>
        </w:tc>
      </w:tr>
      <w:tr w:rsidR="007076EA" w14:paraId="368B87CB" w14:textId="77777777" w:rsidTr="007076EA">
        <w:tc>
          <w:tcPr>
            <w:tcW w:w="2972" w:type="dxa"/>
          </w:tcPr>
          <w:p w14:paraId="047E4648" w14:textId="3D6B730C" w:rsidR="007076EA" w:rsidRDefault="007076EA" w:rsidP="007076EA">
            <w:pPr>
              <w:rPr>
                <w:rFonts w:hint="eastAsia"/>
              </w:rPr>
            </w:pPr>
            <w:r w:rsidRPr="007076EA">
              <w:rPr>
                <w:rFonts w:hint="eastAsia"/>
              </w:rPr>
              <w:t>外包</w:t>
            </w:r>
            <w:proofErr w:type="gramStart"/>
            <w:r w:rsidRPr="007076EA">
              <w:rPr>
                <w:rFonts w:hint="eastAsia"/>
              </w:rPr>
              <w:t>厂</w:t>
            </w:r>
            <w:proofErr w:type="gramEnd"/>
            <w:r w:rsidRPr="007076EA">
              <w:rPr>
                <w:rFonts w:hint="eastAsia"/>
              </w:rPr>
              <w:t>商违反事件数</w:t>
            </w:r>
          </w:p>
        </w:tc>
        <w:tc>
          <w:tcPr>
            <w:tcW w:w="1774" w:type="dxa"/>
          </w:tcPr>
          <w:p w14:paraId="7B5AEC61" w14:textId="260EF821" w:rsidR="007076EA" w:rsidRDefault="007076EA" w:rsidP="007076EA">
            <w:pPr>
              <w:jc w:val="center"/>
              <w:rPr>
                <w:rFonts w:hint="eastAsia"/>
              </w:rPr>
            </w:pPr>
            <w:r>
              <w:rPr>
                <w:rFonts w:hint="eastAsia"/>
              </w:rPr>
              <w:t>0</w:t>
            </w:r>
          </w:p>
        </w:tc>
        <w:tc>
          <w:tcPr>
            <w:tcW w:w="1775" w:type="dxa"/>
          </w:tcPr>
          <w:p w14:paraId="6A2B363A" w14:textId="744F3AA6" w:rsidR="007076EA" w:rsidRDefault="007076EA" w:rsidP="007076EA">
            <w:pPr>
              <w:jc w:val="center"/>
              <w:rPr>
                <w:rFonts w:hint="eastAsia"/>
              </w:rPr>
            </w:pPr>
            <w:r w:rsidRPr="008E3168">
              <w:rPr>
                <w:rFonts w:hint="eastAsia"/>
              </w:rPr>
              <w:t>0</w:t>
            </w:r>
          </w:p>
        </w:tc>
        <w:tc>
          <w:tcPr>
            <w:tcW w:w="1775" w:type="dxa"/>
          </w:tcPr>
          <w:p w14:paraId="16CC4BFB" w14:textId="2901A6D3" w:rsidR="007076EA" w:rsidRDefault="007076EA" w:rsidP="007076EA">
            <w:pPr>
              <w:jc w:val="center"/>
              <w:rPr>
                <w:rFonts w:hint="eastAsia"/>
              </w:rPr>
            </w:pPr>
            <w:r w:rsidRPr="008E3168">
              <w:rPr>
                <w:rFonts w:hint="eastAsia"/>
              </w:rPr>
              <w:t>0</w:t>
            </w:r>
          </w:p>
        </w:tc>
      </w:tr>
    </w:tbl>
    <w:p w14:paraId="704437C0" w14:textId="57750701" w:rsidR="007076EA" w:rsidRDefault="007076EA" w:rsidP="007076EA">
      <w:pPr>
        <w:ind w:leftChars="100" w:left="240"/>
      </w:pPr>
    </w:p>
    <w:p w14:paraId="3827084E" w14:textId="77777777" w:rsidR="007076EA" w:rsidRPr="007076EA" w:rsidRDefault="007076EA" w:rsidP="007076EA">
      <w:pPr>
        <w:ind w:leftChars="100" w:left="240"/>
        <w:rPr>
          <w:b/>
          <w:bCs/>
        </w:rPr>
      </w:pPr>
      <w:r w:rsidRPr="007076EA">
        <w:rPr>
          <w:b/>
          <w:bCs/>
        </w:rPr>
        <w:t>四、资安风险管理架构因应对策</w:t>
      </w:r>
    </w:p>
    <w:p w14:paraId="7C47C968" w14:textId="77777777" w:rsidR="007076EA" w:rsidRDefault="007076EA" w:rsidP="007076EA">
      <w:pPr>
        <w:ind w:leftChars="100" w:left="240"/>
        <w:rPr>
          <w:b/>
          <w:bCs/>
        </w:rPr>
      </w:pPr>
    </w:p>
    <w:p w14:paraId="4C766D15" w14:textId="24E4E592" w:rsidR="007076EA" w:rsidRPr="007076EA" w:rsidRDefault="007076EA" w:rsidP="007076EA">
      <w:pPr>
        <w:ind w:leftChars="100" w:left="240"/>
        <w:rPr>
          <w:b/>
          <w:bCs/>
        </w:rPr>
      </w:pPr>
      <w:r w:rsidRPr="007076EA">
        <w:rPr>
          <w:b/>
          <w:bCs/>
        </w:rPr>
        <w:t xml:space="preserve">1. </w:t>
      </w:r>
      <w:r w:rsidRPr="007076EA">
        <w:rPr>
          <w:b/>
          <w:bCs/>
        </w:rPr>
        <w:t>强化资安防御能力及成熟度评鉴：</w:t>
      </w:r>
    </w:p>
    <w:p w14:paraId="76438E46" w14:textId="77777777" w:rsidR="007076EA" w:rsidRPr="007076EA" w:rsidRDefault="007076EA" w:rsidP="007076EA">
      <w:pPr>
        <w:ind w:leftChars="100" w:left="240"/>
      </w:pPr>
      <w:r w:rsidRPr="007076EA">
        <w:t>定期进行资安系统测试并加以补强，持续进行营运持续应变演练。建立</w:t>
      </w:r>
      <w:proofErr w:type="gramStart"/>
      <w:r w:rsidRPr="007076EA">
        <w:t>网</w:t>
      </w:r>
      <w:proofErr w:type="gramEnd"/>
      <w:r w:rsidRPr="007076EA">
        <w:t>络安全事件应变计划，采取对应的通报及复原行动。同时透过第三方验证（</w:t>
      </w:r>
      <w:r w:rsidRPr="007076EA">
        <w:t>3rd-Party Risk Assessment</w:t>
      </w:r>
      <w:r w:rsidRPr="007076EA">
        <w:t>），包括</w:t>
      </w:r>
      <w:r w:rsidRPr="007076EA">
        <w:t xml:space="preserve">Security Scorecard and </w:t>
      </w:r>
      <w:proofErr w:type="spellStart"/>
      <w:r w:rsidRPr="007076EA">
        <w:t>Panorays</w:t>
      </w:r>
      <w:proofErr w:type="spellEnd"/>
      <w:r w:rsidRPr="007076EA">
        <w:t>，之客观结果与威胁情资，进行风险分析，进阶强化资安管理体制。</w:t>
      </w:r>
    </w:p>
    <w:p w14:paraId="3ECA97FB" w14:textId="77777777" w:rsidR="007076EA" w:rsidRDefault="007076EA" w:rsidP="007076EA">
      <w:pPr>
        <w:ind w:leftChars="100" w:left="240"/>
      </w:pPr>
    </w:p>
    <w:p w14:paraId="18B616DB" w14:textId="04DC0563" w:rsidR="007076EA" w:rsidRPr="007076EA" w:rsidRDefault="007076EA" w:rsidP="007076EA">
      <w:pPr>
        <w:ind w:leftChars="100" w:left="240"/>
      </w:pPr>
      <w:r w:rsidRPr="007076EA">
        <w:t xml:space="preserve">2024 </w:t>
      </w:r>
      <w:r w:rsidRPr="007076EA">
        <w:t>年度</w:t>
      </w:r>
      <w:r w:rsidRPr="007076EA">
        <w:t xml:space="preserve"> Security Scorecard </w:t>
      </w:r>
      <w:r w:rsidRPr="007076EA">
        <w:t>预期目标为</w:t>
      </w:r>
      <w:r w:rsidRPr="007076EA">
        <w:t xml:space="preserve">95 </w:t>
      </w:r>
      <w:r w:rsidRPr="007076EA">
        <w:t>分以上，从</w:t>
      </w:r>
      <w:r w:rsidRPr="007076EA">
        <w:t xml:space="preserve"> 2024 </w:t>
      </w:r>
      <w:r w:rsidRPr="007076EA">
        <w:t>年</w:t>
      </w:r>
      <w:r w:rsidRPr="007076EA">
        <w:t xml:space="preserve"> 1 </w:t>
      </w:r>
      <w:r w:rsidRPr="007076EA">
        <w:t>月起，分数维持在</w:t>
      </w:r>
      <w:r w:rsidRPr="007076EA">
        <w:t>98</w:t>
      </w:r>
      <w:r w:rsidRPr="007076EA">
        <w:t>分以上。</w:t>
      </w:r>
      <w:r w:rsidRPr="007076EA">
        <w:t xml:space="preserve">  </w:t>
      </w:r>
      <w:r w:rsidRPr="007076EA">
        <w:br/>
      </w:r>
      <w:proofErr w:type="spellStart"/>
      <w:r w:rsidRPr="007076EA">
        <w:t>Panorays</w:t>
      </w:r>
      <w:proofErr w:type="spellEnd"/>
      <w:r w:rsidRPr="007076EA">
        <w:t>预期目标为</w:t>
      </w:r>
      <w:r w:rsidRPr="007076EA">
        <w:t xml:space="preserve">90 </w:t>
      </w:r>
      <w:r w:rsidRPr="007076EA">
        <w:t>分以上，从</w:t>
      </w:r>
      <w:r w:rsidRPr="007076EA">
        <w:t xml:space="preserve"> 2024 </w:t>
      </w:r>
      <w:r w:rsidRPr="007076EA">
        <w:t>年</w:t>
      </w:r>
      <w:r w:rsidRPr="007076EA">
        <w:t xml:space="preserve"> 1 </w:t>
      </w:r>
      <w:r w:rsidRPr="007076EA">
        <w:t>月起，分数维持在</w:t>
      </w:r>
      <w:r w:rsidRPr="007076EA">
        <w:t>97</w:t>
      </w:r>
      <w:r w:rsidRPr="007076EA">
        <w:t>分以上。</w:t>
      </w:r>
      <w:r w:rsidRPr="007076EA">
        <w:t xml:space="preserve">  </w:t>
      </w:r>
    </w:p>
    <w:p w14:paraId="3F9AA281" w14:textId="41ED4336" w:rsidR="007076EA" w:rsidRDefault="007076EA" w:rsidP="007076EA">
      <w:pPr>
        <w:ind w:leftChars="100" w:left="240"/>
      </w:pPr>
      <w:r w:rsidRPr="007076EA">
        <w:rPr>
          <w:rFonts w:hint="eastAsia"/>
        </w:rPr>
        <w:lastRenderedPageBreak/>
        <w:drawing>
          <wp:anchor distT="0" distB="0" distL="114300" distR="114300" simplePos="0" relativeHeight="251669504" behindDoc="0" locked="0" layoutInCell="1" allowOverlap="1" wp14:anchorId="3543FF60" wp14:editId="4DB8744C">
            <wp:simplePos x="0" y="0"/>
            <wp:positionH relativeFrom="column">
              <wp:posOffset>65534</wp:posOffset>
            </wp:positionH>
            <wp:positionV relativeFrom="paragraph">
              <wp:posOffset>2477837</wp:posOffset>
            </wp:positionV>
            <wp:extent cx="4953635" cy="2077085"/>
            <wp:effectExtent l="0" t="0" r="0" b="0"/>
            <wp:wrapThrough wrapText="bothSides">
              <wp:wrapPolygon edited="0">
                <wp:start x="0" y="0"/>
                <wp:lineTo x="0" y="21395"/>
                <wp:lineTo x="21514" y="21395"/>
                <wp:lineTo x="21514" y="0"/>
                <wp:lineTo x="0" y="0"/>
              </wp:wrapPolygon>
            </wp:wrapThrough>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4">
                      <a:extLst>
                        <a:ext uri="{28A0092B-C50C-407E-A947-70E740481C1C}">
                          <a14:useLocalDpi xmlns:a14="http://schemas.microsoft.com/office/drawing/2010/main" val="0"/>
                        </a:ext>
                      </a:extLst>
                    </a:blip>
                    <a:stretch>
                      <a:fillRect/>
                    </a:stretch>
                  </pic:blipFill>
                  <pic:spPr>
                    <a:xfrm>
                      <a:off x="0" y="0"/>
                      <a:ext cx="4953635" cy="2077085"/>
                    </a:xfrm>
                    <a:prstGeom prst="rect">
                      <a:avLst/>
                    </a:prstGeom>
                  </pic:spPr>
                </pic:pic>
              </a:graphicData>
            </a:graphic>
            <wp14:sizeRelH relativeFrom="page">
              <wp14:pctWidth>0</wp14:pctWidth>
            </wp14:sizeRelH>
            <wp14:sizeRelV relativeFrom="page">
              <wp14:pctHeight>0</wp14:pctHeight>
            </wp14:sizeRelV>
          </wp:anchor>
        </w:drawing>
      </w:r>
      <w:r w:rsidRPr="007076EA">
        <w:rPr>
          <w:rFonts w:hint="eastAsia"/>
        </w:rPr>
        <w:drawing>
          <wp:anchor distT="0" distB="0" distL="114300" distR="114300" simplePos="0" relativeHeight="251668480" behindDoc="0" locked="0" layoutInCell="1" allowOverlap="1" wp14:anchorId="2C01D99E" wp14:editId="347E1D2E">
            <wp:simplePos x="0" y="0"/>
            <wp:positionH relativeFrom="column">
              <wp:posOffset>167831</wp:posOffset>
            </wp:positionH>
            <wp:positionV relativeFrom="paragraph">
              <wp:posOffset>141290</wp:posOffset>
            </wp:positionV>
            <wp:extent cx="4940935" cy="1957705"/>
            <wp:effectExtent l="0" t="0" r="0" b="4445"/>
            <wp:wrapThrough wrapText="bothSides">
              <wp:wrapPolygon edited="0">
                <wp:start x="0" y="0"/>
                <wp:lineTo x="0" y="21439"/>
                <wp:lineTo x="21486" y="21439"/>
                <wp:lineTo x="21486" y="0"/>
                <wp:lineTo x="0" y="0"/>
              </wp:wrapPolygon>
            </wp:wrapThrough>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5">
                      <a:extLst>
                        <a:ext uri="{28A0092B-C50C-407E-A947-70E740481C1C}">
                          <a14:useLocalDpi xmlns:a14="http://schemas.microsoft.com/office/drawing/2010/main" val="0"/>
                        </a:ext>
                      </a:extLst>
                    </a:blip>
                    <a:stretch>
                      <a:fillRect/>
                    </a:stretch>
                  </pic:blipFill>
                  <pic:spPr>
                    <a:xfrm>
                      <a:off x="0" y="0"/>
                      <a:ext cx="4940935" cy="1957705"/>
                    </a:xfrm>
                    <a:prstGeom prst="rect">
                      <a:avLst/>
                    </a:prstGeom>
                  </pic:spPr>
                </pic:pic>
              </a:graphicData>
            </a:graphic>
            <wp14:sizeRelH relativeFrom="page">
              <wp14:pctWidth>0</wp14:pctWidth>
            </wp14:sizeRelH>
            <wp14:sizeRelV relativeFrom="page">
              <wp14:pctHeight>0</wp14:pctHeight>
            </wp14:sizeRelV>
          </wp:anchor>
        </w:drawing>
      </w:r>
    </w:p>
    <w:p w14:paraId="0F1E942C" w14:textId="7DCB4B95" w:rsidR="007076EA" w:rsidRDefault="007076EA" w:rsidP="007076EA">
      <w:pPr>
        <w:ind w:leftChars="100" w:left="240"/>
      </w:pPr>
      <w:r w:rsidRPr="007076EA">
        <w:t>2022</w:t>
      </w:r>
      <w:r w:rsidRPr="007076EA">
        <w:t>年起，</w:t>
      </w:r>
      <w:proofErr w:type="gramStart"/>
      <w:r w:rsidRPr="007076EA">
        <w:t>外部弱</w:t>
      </w:r>
      <w:proofErr w:type="gramEnd"/>
      <w:r w:rsidRPr="007076EA">
        <w:t>点扫描频率从每周一次增加到目前每天一次，一旦发现高风险漏洞都能在第一时间完成修补，执行成效如下图。</w:t>
      </w:r>
    </w:p>
    <w:p w14:paraId="7B1FA131" w14:textId="0777BDA1" w:rsidR="007076EA" w:rsidRDefault="007076EA" w:rsidP="007076EA">
      <w:pPr>
        <w:ind w:leftChars="100" w:left="240"/>
      </w:pPr>
    </w:p>
    <w:p w14:paraId="17B28176" w14:textId="6FAB3F8B" w:rsidR="007076EA" w:rsidRDefault="007076EA" w:rsidP="007076EA">
      <w:pPr>
        <w:ind w:leftChars="100" w:left="240"/>
      </w:pPr>
      <w:r>
        <w:rPr>
          <w:rFonts w:hint="eastAsia"/>
          <w:noProof/>
        </w:rPr>
        <w:drawing>
          <wp:inline distT="0" distB="0" distL="0" distR="0" wp14:anchorId="29F75F9A" wp14:editId="76F6A880">
            <wp:extent cx="4493141" cy="2743438"/>
            <wp:effectExtent l="0" t="0" r="3175"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7"/>
                    <pic:cNvPicPr/>
                  </pic:nvPicPr>
                  <pic:blipFill>
                    <a:blip r:embed="rId6">
                      <a:extLst>
                        <a:ext uri="{28A0092B-C50C-407E-A947-70E740481C1C}">
                          <a14:useLocalDpi xmlns:a14="http://schemas.microsoft.com/office/drawing/2010/main" val="0"/>
                        </a:ext>
                      </a:extLst>
                    </a:blip>
                    <a:stretch>
                      <a:fillRect/>
                    </a:stretch>
                  </pic:blipFill>
                  <pic:spPr>
                    <a:xfrm>
                      <a:off x="0" y="0"/>
                      <a:ext cx="4493141" cy="2743438"/>
                    </a:xfrm>
                    <a:prstGeom prst="rect">
                      <a:avLst/>
                    </a:prstGeom>
                  </pic:spPr>
                </pic:pic>
              </a:graphicData>
            </a:graphic>
          </wp:inline>
        </w:drawing>
      </w:r>
    </w:p>
    <w:p w14:paraId="17B199E1" w14:textId="4671C82D" w:rsidR="007076EA" w:rsidRDefault="007076EA" w:rsidP="007076EA">
      <w:pPr>
        <w:ind w:leftChars="100" w:left="240"/>
      </w:pPr>
    </w:p>
    <w:p w14:paraId="19605209" w14:textId="77777777" w:rsidR="007076EA" w:rsidRPr="007076EA" w:rsidRDefault="007076EA" w:rsidP="007076EA">
      <w:pPr>
        <w:ind w:leftChars="100" w:left="240"/>
      </w:pPr>
      <w:r w:rsidRPr="007076EA">
        <w:rPr>
          <w:rFonts w:hint="eastAsia"/>
        </w:rPr>
        <w:t>为了进一步强化防骇能力，</w:t>
      </w:r>
      <w:r w:rsidRPr="007076EA">
        <w:rPr>
          <w:rFonts w:hint="eastAsia"/>
        </w:rPr>
        <w:t>2022</w:t>
      </w:r>
      <w:r w:rsidRPr="007076EA">
        <w:rPr>
          <w:rFonts w:hint="eastAsia"/>
        </w:rPr>
        <w:t>年并雇用国内知名白帽黑客团队进行红队演</w:t>
      </w:r>
      <w:r w:rsidRPr="007076EA">
        <w:rPr>
          <w:rFonts w:hint="eastAsia"/>
        </w:rPr>
        <w:lastRenderedPageBreak/>
        <w:t>练模拟攻防，</w:t>
      </w:r>
      <w:r w:rsidRPr="007076EA">
        <w:rPr>
          <w:rFonts w:hint="eastAsia"/>
        </w:rPr>
        <w:t>2024</w:t>
      </w:r>
      <w:r w:rsidRPr="007076EA">
        <w:rPr>
          <w:rFonts w:hint="eastAsia"/>
        </w:rPr>
        <w:t>年进行渗透测试，除了主动了解黑客思维强化员工防骇意识外，并以此经验持续改善内网自动化联防系统。</w:t>
      </w:r>
    </w:p>
    <w:p w14:paraId="1F37D0E7" w14:textId="77777777" w:rsidR="007076EA" w:rsidRPr="007076EA" w:rsidRDefault="007076EA" w:rsidP="007076EA">
      <w:pPr>
        <w:ind w:leftChars="100" w:left="240"/>
      </w:pPr>
      <w:r w:rsidRPr="007076EA">
        <w:t> </w:t>
      </w:r>
    </w:p>
    <w:p w14:paraId="3B55F926" w14:textId="77777777" w:rsidR="007076EA" w:rsidRPr="007076EA" w:rsidRDefault="007076EA" w:rsidP="007076EA">
      <w:pPr>
        <w:ind w:leftChars="100" w:left="240"/>
        <w:rPr>
          <w:b/>
          <w:bCs/>
        </w:rPr>
      </w:pPr>
      <w:r w:rsidRPr="007076EA">
        <w:rPr>
          <w:b/>
          <w:bCs/>
        </w:rPr>
        <w:t xml:space="preserve">2. </w:t>
      </w:r>
      <w:r w:rsidRPr="007076EA">
        <w:rPr>
          <w:b/>
          <w:bCs/>
        </w:rPr>
        <w:t>精进资安管理程序</w:t>
      </w:r>
      <w:r w:rsidRPr="007076EA">
        <w:rPr>
          <w:b/>
          <w:bCs/>
        </w:rPr>
        <w:t xml:space="preserve"> :</w:t>
      </w:r>
    </w:p>
    <w:p w14:paraId="6C43E85D" w14:textId="77777777" w:rsidR="007076EA" w:rsidRPr="007076EA" w:rsidRDefault="007076EA" w:rsidP="007076EA">
      <w:pPr>
        <w:ind w:leftChars="100" w:left="240"/>
      </w:pPr>
      <w:r w:rsidRPr="007076EA">
        <w:t>创意电子已于</w:t>
      </w:r>
      <w:r w:rsidRPr="007076EA">
        <w:t xml:space="preserve"> 2021 </w:t>
      </w:r>
      <w:r w:rsidRPr="007076EA">
        <w:t>年度符合信息安全相关的</w:t>
      </w:r>
      <w:r w:rsidRPr="007076EA">
        <w:t xml:space="preserve"> ISO 27001 </w:t>
      </w:r>
      <w:r w:rsidRPr="007076EA">
        <w:t>国际标准并取得验证，透过年度的复审作业不断地进行持续改善。因应国际标准化组织（</w:t>
      </w:r>
      <w:r w:rsidRPr="007076EA">
        <w:t>ISO</w:t>
      </w:r>
      <w:r w:rsidRPr="007076EA">
        <w:t>）已于</w:t>
      </w:r>
      <w:r w:rsidRPr="007076EA">
        <w:t xml:space="preserve"> 2022 </w:t>
      </w:r>
      <w:r w:rsidRPr="007076EA">
        <w:t>年</w:t>
      </w:r>
      <w:r w:rsidRPr="007076EA">
        <w:t xml:space="preserve"> 10 </w:t>
      </w:r>
      <w:r w:rsidRPr="007076EA">
        <w:t>月</w:t>
      </w:r>
      <w:r w:rsidRPr="007076EA">
        <w:t xml:space="preserve"> 25 </w:t>
      </w:r>
      <w:r w:rsidRPr="007076EA">
        <w:t>日正式公布</w:t>
      </w:r>
      <w:r w:rsidRPr="007076EA">
        <w:t xml:space="preserve"> ISO / IEC 27001:2022 </w:t>
      </w:r>
      <w:r w:rsidRPr="007076EA">
        <w:t>标准，已于</w:t>
      </w:r>
      <w:r w:rsidRPr="007076EA">
        <w:t xml:space="preserve"> 2024 </w:t>
      </w:r>
      <w:r w:rsidRPr="007076EA">
        <w:t>年</w:t>
      </w:r>
      <w:r w:rsidRPr="007076EA">
        <w:t xml:space="preserve"> 10 </w:t>
      </w:r>
      <w:r w:rsidRPr="007076EA">
        <w:t>月通过验证公司的书审与与实地稽核作业，完成转版审查暨重新验证稽核，且没有不符合项</w:t>
      </w:r>
      <w:r w:rsidRPr="007076EA">
        <w:t xml:space="preserve">(Nonconformities) </w:t>
      </w:r>
      <w:r w:rsidRPr="007076EA">
        <w:t>。</w:t>
      </w:r>
    </w:p>
    <w:p w14:paraId="16194C54" w14:textId="431BAC7A" w:rsidR="007076EA" w:rsidRDefault="007076EA" w:rsidP="007076EA">
      <w:pPr>
        <w:ind w:leftChars="100" w:left="240"/>
      </w:pPr>
    </w:p>
    <w:p w14:paraId="17B4A50E" w14:textId="70B8699B" w:rsidR="007076EA" w:rsidRDefault="007076EA" w:rsidP="007076EA">
      <w:pPr>
        <w:ind w:leftChars="100" w:left="240"/>
      </w:pPr>
      <w:r>
        <w:rPr>
          <w:rFonts w:hint="eastAsia"/>
          <w:noProof/>
        </w:rPr>
        <w:drawing>
          <wp:inline distT="0" distB="0" distL="0" distR="0" wp14:anchorId="5F7C2D0E" wp14:editId="27B1F2B2">
            <wp:extent cx="5274310" cy="3702050"/>
            <wp:effectExtent l="0" t="0" r="254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圖片 18"/>
                    <pic:cNvPicPr/>
                  </pic:nvPicPr>
                  <pic:blipFill>
                    <a:blip r:embed="rId7">
                      <a:extLst>
                        <a:ext uri="{28A0092B-C50C-407E-A947-70E740481C1C}">
                          <a14:useLocalDpi xmlns:a14="http://schemas.microsoft.com/office/drawing/2010/main" val="0"/>
                        </a:ext>
                      </a:extLst>
                    </a:blip>
                    <a:stretch>
                      <a:fillRect/>
                    </a:stretch>
                  </pic:blipFill>
                  <pic:spPr>
                    <a:xfrm>
                      <a:off x="0" y="0"/>
                      <a:ext cx="5274310" cy="3702050"/>
                    </a:xfrm>
                    <a:prstGeom prst="rect">
                      <a:avLst/>
                    </a:prstGeom>
                  </pic:spPr>
                </pic:pic>
              </a:graphicData>
            </a:graphic>
          </wp:inline>
        </w:drawing>
      </w:r>
    </w:p>
    <w:p w14:paraId="11550582" w14:textId="77777777" w:rsidR="007076EA" w:rsidRPr="007076EA" w:rsidRDefault="007076EA" w:rsidP="007076EA">
      <w:pPr>
        <w:rPr>
          <w:b/>
          <w:bCs/>
        </w:rPr>
      </w:pPr>
      <w:r w:rsidRPr="007076EA">
        <w:rPr>
          <w:b/>
          <w:bCs/>
        </w:rPr>
        <w:t xml:space="preserve">3. </w:t>
      </w:r>
      <w:r w:rsidRPr="007076EA">
        <w:rPr>
          <w:b/>
          <w:bCs/>
        </w:rPr>
        <w:t>风险管理</w:t>
      </w:r>
    </w:p>
    <w:p w14:paraId="6C9B5470" w14:textId="2C3EE4DE" w:rsidR="007076EA" w:rsidRDefault="007076EA" w:rsidP="007076EA">
      <w:pPr>
        <w:ind w:leftChars="100" w:left="240"/>
      </w:pPr>
      <w:r w:rsidRPr="007076EA">
        <w:t>透过每年的风险评鉴作业，从各项可能的威胁与弱点组合中，分析出主要的项目包括：</w:t>
      </w:r>
      <w:r w:rsidRPr="007076EA">
        <w:br/>
        <w:t xml:space="preserve">3.1 </w:t>
      </w:r>
      <w:r w:rsidRPr="007076EA">
        <w:t>诈骗集团利用伪冒的电子邮件，诱骗企业员工汇款或交易。</w:t>
      </w:r>
      <w:r w:rsidRPr="007076EA">
        <w:br/>
        <w:t xml:space="preserve">3.2 </w:t>
      </w:r>
      <w:r w:rsidRPr="007076EA">
        <w:t>商业间谍或竞争对手运用骇客技术，持续渗透内部主机，窃取企业内部资料。</w:t>
      </w:r>
    </w:p>
    <w:p w14:paraId="7FBDB7BE" w14:textId="03DEE168" w:rsidR="007076EA" w:rsidRDefault="007076EA" w:rsidP="007076EA">
      <w:pPr>
        <w:ind w:leftChars="100" w:left="240"/>
      </w:pPr>
      <w:r w:rsidRPr="007076EA">
        <w:t xml:space="preserve">3.3 </w:t>
      </w:r>
      <w:r w:rsidRPr="007076EA">
        <w:t>犯罪集团结合骇客，透过电子邮件、简讯、社群软体、通讯软体，散布具有恶意连结的内容，使受害电脑资料被加密绑架，要求付出高额赎金。</w:t>
      </w:r>
    </w:p>
    <w:p w14:paraId="6EA7845A" w14:textId="1E034D6B" w:rsidR="007076EA" w:rsidRDefault="007076EA" w:rsidP="007076EA">
      <w:pPr>
        <w:ind w:leftChars="100" w:left="240"/>
      </w:pPr>
      <w:r w:rsidRPr="007076EA">
        <w:t xml:space="preserve">3.4 </w:t>
      </w:r>
      <w:r w:rsidRPr="007076EA">
        <w:t>骇客透过网路发动大规模数量的连线要求，阻断公司正常网路的运作。</w:t>
      </w:r>
      <w:r w:rsidRPr="007076EA">
        <w:br/>
        <w:t xml:space="preserve">3.5 </w:t>
      </w:r>
      <w:r w:rsidRPr="007076EA">
        <w:t>内部员工使用非法软体或将公司机敏资料复制到随身储存装置，因遗失、遭窃或贩卖，致使资料外泄。</w:t>
      </w:r>
      <w:r w:rsidRPr="007076EA">
        <w:br/>
      </w:r>
      <w:r w:rsidRPr="007076EA">
        <w:lastRenderedPageBreak/>
        <w:t xml:space="preserve">3.6 </w:t>
      </w:r>
      <w:r w:rsidRPr="007076EA">
        <w:t>天灾人祸造成资讯软硬体或受到损害，导致服务中断或资料遗失。</w:t>
      </w:r>
      <w:r w:rsidRPr="007076EA">
        <w:br/>
      </w:r>
    </w:p>
    <w:p w14:paraId="02A1D107" w14:textId="187A1492" w:rsidR="007076EA" w:rsidRDefault="007076EA" w:rsidP="007076EA">
      <w:pPr>
        <w:ind w:leftChars="100" w:left="240"/>
        <w:rPr>
          <w:rFonts w:hint="eastAsia"/>
        </w:rPr>
      </w:pPr>
      <w:r w:rsidRPr="007076EA">
        <w:t>3.7 </w:t>
      </w:r>
      <w:r w:rsidRPr="007076EA">
        <w:rPr>
          <w:rFonts w:hint="eastAsia"/>
        </w:rPr>
        <w:t>每年进行资安风险之评估，并寻求适当的资安保险转嫁风险。经评估后，整体资安风险的可能损失仍低，尚属自保之范围，每年评估结果亦报告董事会。</w:t>
      </w:r>
    </w:p>
    <w:p w14:paraId="57411805" w14:textId="72069C29" w:rsidR="007076EA" w:rsidRPr="007076EA" w:rsidRDefault="007076EA" w:rsidP="007076EA">
      <w:pPr>
        <w:ind w:leftChars="100" w:left="240"/>
      </w:pPr>
      <w:r w:rsidRPr="007076EA">
        <w:t xml:space="preserve">3.8 </w:t>
      </w:r>
      <w:r w:rsidRPr="007076EA">
        <w:t>目前虽暂未投保资安险；在无投保资安险的情况下，针对以上的风险项目，运用资安管理准则、导入科技解决方案与强化资安教育训练，多管齐下做好资讯安全的管理机制，包括以下重点措施：</w:t>
      </w:r>
    </w:p>
    <w:p w14:paraId="4BBB7DC4" w14:textId="77777777" w:rsidR="007076EA" w:rsidRDefault="007076EA" w:rsidP="007076EA">
      <w:pPr>
        <w:ind w:leftChars="100" w:left="240"/>
      </w:pPr>
    </w:p>
    <w:p w14:paraId="636D4540" w14:textId="1E73EAF3" w:rsidR="007076EA" w:rsidRDefault="007076EA" w:rsidP="007076EA">
      <w:pPr>
        <w:ind w:leftChars="200" w:left="480"/>
      </w:pPr>
      <w:r w:rsidRPr="007076EA">
        <w:t>3.8.1 </w:t>
      </w:r>
      <w:r w:rsidRPr="007076EA">
        <w:t>定期执行内外部稽核，</w:t>
      </w:r>
      <w:r w:rsidRPr="007076EA">
        <w:t>2021.Q4</w:t>
      </w:r>
      <w:r w:rsidRPr="007076EA">
        <w:t>通过</w:t>
      </w:r>
      <w:r w:rsidRPr="007076EA">
        <w:t>ISO 27001:2013</w:t>
      </w:r>
      <w:r w:rsidRPr="007076EA">
        <w:t>验证，</w:t>
      </w:r>
      <w:r w:rsidRPr="007076EA">
        <w:t>2024.10</w:t>
      </w:r>
      <w:r w:rsidRPr="007076EA">
        <w:t>通过年度验证稽核与新版验证标准的转版审查作业，并取得新版</w:t>
      </w:r>
      <w:r w:rsidRPr="007076EA">
        <w:t>ISO 27001:2022</w:t>
      </w:r>
      <w:r w:rsidRPr="007076EA">
        <w:t>证书，持续精进资安管理体系运作。</w:t>
      </w:r>
      <w:r w:rsidRPr="007076EA">
        <w:t> </w:t>
      </w:r>
    </w:p>
    <w:p w14:paraId="77435B9E" w14:textId="72D4A93C" w:rsidR="007076EA" w:rsidRPr="007076EA" w:rsidRDefault="007076EA" w:rsidP="007076EA">
      <w:pPr>
        <w:ind w:leftChars="200" w:left="480"/>
      </w:pPr>
      <w:r w:rsidRPr="007076EA">
        <w:t xml:space="preserve">3.8.2 </w:t>
      </w:r>
      <w:r w:rsidRPr="007076EA">
        <w:t>每年进行二次社交工程攻击仿真演练，针对未通过或是连续二次未通过的同仁，必须再上强化资安教育训练，提升员工对于邮件防护意识。</w:t>
      </w:r>
    </w:p>
    <w:p w14:paraId="6DB8626E" w14:textId="5387D755" w:rsidR="007076EA" w:rsidRPr="007076EA" w:rsidRDefault="007076EA" w:rsidP="007076EA">
      <w:pPr>
        <w:ind w:leftChars="100" w:left="240"/>
      </w:pPr>
    </w:p>
    <w:tbl>
      <w:tblPr>
        <w:tblStyle w:val="a3"/>
        <w:tblW w:w="0" w:type="auto"/>
        <w:tblLook w:val="04A0" w:firstRow="1" w:lastRow="0" w:firstColumn="1" w:lastColumn="0" w:noHBand="0" w:noVBand="1"/>
      </w:tblPr>
      <w:tblGrid>
        <w:gridCol w:w="2405"/>
        <w:gridCol w:w="1963"/>
        <w:gridCol w:w="1964"/>
        <w:gridCol w:w="1964"/>
      </w:tblGrid>
      <w:tr w:rsidR="007076EA" w14:paraId="10265336" w14:textId="77777777" w:rsidTr="007076EA">
        <w:tc>
          <w:tcPr>
            <w:tcW w:w="2405" w:type="dxa"/>
            <w:shd w:val="clear" w:color="auto" w:fill="00B050"/>
          </w:tcPr>
          <w:p w14:paraId="316E81B8" w14:textId="246548C5" w:rsidR="007076EA" w:rsidRPr="007076EA" w:rsidRDefault="007076EA" w:rsidP="009864AA">
            <w:pPr>
              <w:rPr>
                <w:rFonts w:hint="eastAsia"/>
                <w:b/>
                <w:bCs/>
                <w:color w:val="FFFFFF" w:themeColor="background1"/>
              </w:rPr>
            </w:pPr>
            <w:r w:rsidRPr="007076EA">
              <w:rPr>
                <w:rFonts w:hint="eastAsia"/>
                <w:b/>
                <w:bCs/>
                <w:color w:val="FFFFFF" w:themeColor="background1"/>
              </w:rPr>
              <w:t>社交工程</w:t>
            </w:r>
          </w:p>
        </w:tc>
        <w:tc>
          <w:tcPr>
            <w:tcW w:w="1963" w:type="dxa"/>
            <w:shd w:val="clear" w:color="auto" w:fill="00B050"/>
          </w:tcPr>
          <w:p w14:paraId="777331C7" w14:textId="77777777" w:rsidR="007076EA" w:rsidRPr="007076EA" w:rsidRDefault="007076EA" w:rsidP="009864AA">
            <w:pPr>
              <w:jc w:val="center"/>
              <w:rPr>
                <w:rFonts w:hint="eastAsia"/>
                <w:b/>
                <w:bCs/>
                <w:color w:val="FFFFFF" w:themeColor="background1"/>
              </w:rPr>
            </w:pPr>
            <w:r w:rsidRPr="007076EA">
              <w:rPr>
                <w:rFonts w:hint="eastAsia"/>
                <w:b/>
                <w:bCs/>
                <w:color w:val="FFFFFF" w:themeColor="background1"/>
              </w:rPr>
              <w:t>2022</w:t>
            </w:r>
          </w:p>
        </w:tc>
        <w:tc>
          <w:tcPr>
            <w:tcW w:w="1964" w:type="dxa"/>
            <w:shd w:val="clear" w:color="auto" w:fill="00B050"/>
          </w:tcPr>
          <w:p w14:paraId="19499981" w14:textId="77777777" w:rsidR="007076EA" w:rsidRPr="007076EA" w:rsidRDefault="007076EA" w:rsidP="009864AA">
            <w:pPr>
              <w:jc w:val="center"/>
              <w:rPr>
                <w:rFonts w:hint="eastAsia"/>
                <w:b/>
                <w:bCs/>
                <w:color w:val="FFFFFF" w:themeColor="background1"/>
              </w:rPr>
            </w:pPr>
            <w:r w:rsidRPr="007076EA">
              <w:rPr>
                <w:rFonts w:hint="eastAsia"/>
                <w:b/>
                <w:bCs/>
                <w:color w:val="FFFFFF" w:themeColor="background1"/>
              </w:rPr>
              <w:t>2023</w:t>
            </w:r>
          </w:p>
        </w:tc>
        <w:tc>
          <w:tcPr>
            <w:tcW w:w="1964" w:type="dxa"/>
            <w:shd w:val="clear" w:color="auto" w:fill="00B050"/>
          </w:tcPr>
          <w:p w14:paraId="3792A73B" w14:textId="77777777" w:rsidR="007076EA" w:rsidRPr="007076EA" w:rsidRDefault="007076EA" w:rsidP="009864AA">
            <w:pPr>
              <w:jc w:val="center"/>
              <w:rPr>
                <w:rFonts w:hint="eastAsia"/>
                <w:b/>
                <w:bCs/>
                <w:color w:val="FFFFFF" w:themeColor="background1"/>
              </w:rPr>
            </w:pPr>
            <w:r w:rsidRPr="007076EA">
              <w:rPr>
                <w:rFonts w:hint="eastAsia"/>
                <w:b/>
                <w:bCs/>
                <w:color w:val="FFFFFF" w:themeColor="background1"/>
              </w:rPr>
              <w:t>2024</w:t>
            </w:r>
          </w:p>
        </w:tc>
      </w:tr>
      <w:tr w:rsidR="007076EA" w14:paraId="41E40A00" w14:textId="77777777" w:rsidTr="007076EA">
        <w:tc>
          <w:tcPr>
            <w:tcW w:w="2405" w:type="dxa"/>
          </w:tcPr>
          <w:p w14:paraId="2952EAC0" w14:textId="77777777" w:rsidR="007076EA" w:rsidRDefault="007076EA" w:rsidP="009864AA">
            <w:pPr>
              <w:rPr>
                <w:rFonts w:hint="eastAsia"/>
              </w:rPr>
            </w:pPr>
            <w:r w:rsidRPr="007076EA">
              <w:rPr>
                <w:rFonts w:hint="eastAsia"/>
              </w:rPr>
              <w:t>该年度员工总数</w:t>
            </w:r>
          </w:p>
        </w:tc>
        <w:tc>
          <w:tcPr>
            <w:tcW w:w="1963" w:type="dxa"/>
          </w:tcPr>
          <w:p w14:paraId="6D04A110" w14:textId="77777777" w:rsidR="007076EA" w:rsidRDefault="007076EA" w:rsidP="009864AA">
            <w:pPr>
              <w:jc w:val="center"/>
              <w:rPr>
                <w:rFonts w:hint="eastAsia"/>
              </w:rPr>
            </w:pPr>
            <w:r>
              <w:rPr>
                <w:rFonts w:hint="eastAsia"/>
              </w:rPr>
              <w:t>759</w:t>
            </w:r>
          </w:p>
        </w:tc>
        <w:tc>
          <w:tcPr>
            <w:tcW w:w="1964" w:type="dxa"/>
          </w:tcPr>
          <w:p w14:paraId="65A3D06E" w14:textId="3ED1E779" w:rsidR="007076EA" w:rsidRDefault="007076EA" w:rsidP="009864AA">
            <w:pPr>
              <w:jc w:val="center"/>
              <w:rPr>
                <w:rFonts w:hint="eastAsia"/>
              </w:rPr>
            </w:pPr>
            <w:r>
              <w:rPr>
                <w:rFonts w:hint="eastAsia"/>
              </w:rPr>
              <w:t>819</w:t>
            </w:r>
          </w:p>
        </w:tc>
        <w:tc>
          <w:tcPr>
            <w:tcW w:w="1964" w:type="dxa"/>
          </w:tcPr>
          <w:p w14:paraId="58800246" w14:textId="77777777" w:rsidR="007076EA" w:rsidRDefault="007076EA" w:rsidP="009864AA">
            <w:pPr>
              <w:jc w:val="center"/>
              <w:rPr>
                <w:rFonts w:hint="eastAsia"/>
              </w:rPr>
            </w:pPr>
            <w:r>
              <w:rPr>
                <w:rFonts w:hint="eastAsia"/>
              </w:rPr>
              <w:t>839</w:t>
            </w:r>
          </w:p>
        </w:tc>
      </w:tr>
      <w:tr w:rsidR="007076EA" w14:paraId="2D5543F6" w14:textId="77777777" w:rsidTr="007076EA">
        <w:tc>
          <w:tcPr>
            <w:tcW w:w="2405" w:type="dxa"/>
          </w:tcPr>
          <w:p w14:paraId="64608248" w14:textId="34639AA2" w:rsidR="007076EA" w:rsidRDefault="007076EA" w:rsidP="009864AA">
            <w:pPr>
              <w:rPr>
                <w:rFonts w:hint="eastAsia"/>
              </w:rPr>
            </w:pPr>
            <w:r w:rsidRPr="007076EA">
              <w:rPr>
                <w:rFonts w:hint="eastAsia"/>
              </w:rPr>
              <w:t>完成社交工程比率</w:t>
            </w:r>
          </w:p>
        </w:tc>
        <w:tc>
          <w:tcPr>
            <w:tcW w:w="1963" w:type="dxa"/>
          </w:tcPr>
          <w:p w14:paraId="6572EDA7" w14:textId="77777777" w:rsidR="007076EA" w:rsidRDefault="007076EA" w:rsidP="009864AA">
            <w:pPr>
              <w:jc w:val="center"/>
              <w:rPr>
                <w:rFonts w:hint="eastAsia"/>
              </w:rPr>
            </w:pPr>
            <w:r>
              <w:rPr>
                <w:rFonts w:hint="eastAsia"/>
              </w:rPr>
              <w:t>100%</w:t>
            </w:r>
          </w:p>
        </w:tc>
        <w:tc>
          <w:tcPr>
            <w:tcW w:w="1964" w:type="dxa"/>
          </w:tcPr>
          <w:p w14:paraId="05141649" w14:textId="77777777" w:rsidR="007076EA" w:rsidRDefault="007076EA" w:rsidP="009864AA">
            <w:pPr>
              <w:jc w:val="center"/>
              <w:rPr>
                <w:rFonts w:hint="eastAsia"/>
              </w:rPr>
            </w:pPr>
            <w:r>
              <w:rPr>
                <w:rFonts w:hint="eastAsia"/>
              </w:rPr>
              <w:t>100%</w:t>
            </w:r>
          </w:p>
        </w:tc>
        <w:tc>
          <w:tcPr>
            <w:tcW w:w="1964" w:type="dxa"/>
          </w:tcPr>
          <w:p w14:paraId="6EA7903C" w14:textId="77777777" w:rsidR="007076EA" w:rsidRDefault="007076EA" w:rsidP="009864AA">
            <w:pPr>
              <w:jc w:val="center"/>
              <w:rPr>
                <w:rFonts w:hint="eastAsia"/>
              </w:rPr>
            </w:pPr>
            <w:r>
              <w:rPr>
                <w:rFonts w:hint="eastAsia"/>
              </w:rPr>
              <w:t>100%</w:t>
            </w:r>
          </w:p>
        </w:tc>
      </w:tr>
    </w:tbl>
    <w:p w14:paraId="1D5CC594" w14:textId="15A9EEAB" w:rsidR="007076EA" w:rsidRDefault="007076EA" w:rsidP="007076EA">
      <w:pPr>
        <w:ind w:leftChars="100" w:left="240"/>
      </w:pPr>
    </w:p>
    <w:p w14:paraId="0BAEE2B3" w14:textId="77777777" w:rsidR="007076EA" w:rsidRPr="007076EA" w:rsidRDefault="007076EA" w:rsidP="007076EA">
      <w:pPr>
        <w:ind w:leftChars="100" w:left="240"/>
      </w:pPr>
      <w:r w:rsidRPr="007076EA">
        <w:t xml:space="preserve">3.8.3 </w:t>
      </w:r>
      <w:r w:rsidRPr="007076EA">
        <w:t>用户端安装防毒与</w:t>
      </w:r>
      <w:r w:rsidRPr="007076EA">
        <w:t>EDR(Endpoint Detection and Response)</w:t>
      </w:r>
      <w:r w:rsidRPr="007076EA">
        <w:t>端点防护系统，提供实时异常检测和警报，取证分析和端点修复功能。同时封锁</w:t>
      </w:r>
      <w:r w:rsidRPr="007076EA">
        <w:t>USB</w:t>
      </w:r>
      <w:r w:rsidRPr="007076EA">
        <w:t>储存装置的连接与自行安装软体的权限。另提供备份档案服务器备份重要资料。</w:t>
      </w:r>
      <w:r w:rsidRPr="007076EA">
        <w:br/>
        <w:t xml:space="preserve">3.8.4 </w:t>
      </w:r>
      <w:r w:rsidRPr="007076EA">
        <w:t>针对网路层，结合防火墙，针对网路的流量与应用进行管制。发展内网防护与资料库存取安全监控管理机制。</w:t>
      </w:r>
      <w:r w:rsidRPr="007076EA">
        <w:br/>
        <w:t xml:space="preserve">3.8.5 </w:t>
      </w:r>
      <w:r w:rsidRPr="007076EA">
        <w:t>透过机敏文件管控系统</w:t>
      </w:r>
      <w:r w:rsidRPr="007076EA">
        <w:t>DRM</w:t>
      </w:r>
      <w:r w:rsidRPr="007076EA">
        <w:t>（</w:t>
      </w:r>
      <w:r w:rsidRPr="007076EA">
        <w:t>Digital Right Management</w:t>
      </w:r>
      <w:r w:rsidRPr="007076EA">
        <w:t>；数位版权管理）与磁碟加密技术，保护文件机密性。</w:t>
      </w:r>
      <w:r w:rsidRPr="007076EA">
        <w:br/>
        <w:t xml:space="preserve">3.8.6 </w:t>
      </w:r>
      <w:r w:rsidRPr="007076EA">
        <w:t>运用邮件过滤及邮件稽核系统及</w:t>
      </w:r>
      <w:r w:rsidRPr="007076EA">
        <w:t>Anti-APT</w:t>
      </w:r>
      <w:r w:rsidRPr="007076EA">
        <w:t>，降低电子邮件使用的风险。</w:t>
      </w:r>
      <w:r w:rsidRPr="007076EA">
        <w:br/>
        <w:t xml:space="preserve">3.8.7 </w:t>
      </w:r>
      <w:r w:rsidRPr="007076EA">
        <w:t>导入指纹辨识系统与刷卡系统于闸门管理，达到双因子认证实体安全需求。</w:t>
      </w:r>
      <w:r w:rsidRPr="007076EA">
        <w:br/>
        <w:t xml:space="preserve">3.8.8 </w:t>
      </w:r>
      <w:r w:rsidRPr="007076EA">
        <w:t>主</w:t>
      </w:r>
      <w:proofErr w:type="gramStart"/>
      <w:r w:rsidRPr="007076EA">
        <w:t>机</w:t>
      </w:r>
      <w:proofErr w:type="gramEnd"/>
      <w:r w:rsidRPr="007076EA">
        <w:t>集中管理，建立</w:t>
      </w:r>
      <w:proofErr w:type="gramStart"/>
      <w:r w:rsidRPr="007076EA">
        <w:t>机</w:t>
      </w:r>
      <w:proofErr w:type="gramEnd"/>
      <w:r w:rsidRPr="007076EA">
        <w:t>房环控与告警机制，定期执行资料备份，并每年执行灾难备援演练。</w:t>
      </w:r>
    </w:p>
    <w:p w14:paraId="4F3BA30D" w14:textId="77777777" w:rsidR="007076EA" w:rsidRPr="007076EA" w:rsidRDefault="007076EA" w:rsidP="007076EA">
      <w:pPr>
        <w:ind w:leftChars="100" w:left="240"/>
      </w:pPr>
      <w:r w:rsidRPr="007076EA">
        <w:t>3.8.9</w:t>
      </w:r>
      <w:r w:rsidRPr="007076EA">
        <w:rPr>
          <w:rFonts w:hint="eastAsia"/>
        </w:rPr>
        <w:t>所有远程访问，强制使用多重要素验证（</w:t>
      </w:r>
      <w:r w:rsidRPr="007076EA">
        <w:t>Multi-factor authentication</w:t>
      </w:r>
      <w:r w:rsidRPr="007076EA">
        <w:rPr>
          <w:rFonts w:hint="eastAsia"/>
        </w:rPr>
        <w:t>）机制，降低密码被盗与撞库攻击的风险，并进行全程录像，有效记录使用行为与建立稽核轨迹。</w:t>
      </w:r>
    </w:p>
    <w:p w14:paraId="224B4CA4" w14:textId="77777777" w:rsidR="007076EA" w:rsidRDefault="007076EA" w:rsidP="007076EA">
      <w:pPr>
        <w:ind w:leftChars="100" w:left="240"/>
      </w:pPr>
    </w:p>
    <w:p w14:paraId="3DEB0223" w14:textId="3DC7E78D" w:rsidR="007076EA" w:rsidRPr="007076EA" w:rsidRDefault="007076EA" w:rsidP="007076EA">
      <w:r w:rsidRPr="007076EA">
        <w:t>3.9</w:t>
      </w:r>
      <w:r w:rsidRPr="007076EA">
        <w:rPr>
          <w:rFonts w:hint="eastAsia"/>
        </w:rPr>
        <w:t> </w:t>
      </w:r>
      <w:r w:rsidRPr="007076EA">
        <w:rPr>
          <w:rFonts w:hint="eastAsia"/>
        </w:rPr>
        <w:t>每年进行二次重要的信息系统的灾难复原演练，以确保当系统异常发生时，在关键时刻能及时应变，降低系统</w:t>
      </w:r>
      <w:r w:rsidRPr="007076EA">
        <w:t>downtime</w:t>
      </w:r>
      <w:r w:rsidRPr="007076EA">
        <w:rPr>
          <w:rFonts w:hint="eastAsia"/>
        </w:rPr>
        <w:t>与减少对公司的营运影响。</w:t>
      </w:r>
    </w:p>
    <w:p w14:paraId="46E4670A" w14:textId="77777777" w:rsidR="007076EA" w:rsidRDefault="007076EA" w:rsidP="007076EA">
      <w:pPr>
        <w:ind w:leftChars="100" w:left="240"/>
      </w:pPr>
    </w:p>
    <w:p w14:paraId="7BBDDF70" w14:textId="7059FA4E" w:rsidR="007076EA" w:rsidRPr="007076EA" w:rsidRDefault="007076EA" w:rsidP="007076EA">
      <w:r w:rsidRPr="007076EA">
        <w:t>3.10 </w:t>
      </w:r>
      <w:r w:rsidRPr="007076EA">
        <w:rPr>
          <w:rFonts w:hint="eastAsia"/>
        </w:rPr>
        <w:t>在</w:t>
      </w:r>
      <w:r w:rsidRPr="007076EA">
        <w:t>Y2022</w:t>
      </w:r>
      <w:r w:rsidRPr="007076EA">
        <w:rPr>
          <w:rFonts w:hint="eastAsia"/>
        </w:rPr>
        <w:t>进行红队演练</w:t>
      </w:r>
      <w:r w:rsidRPr="007076EA">
        <w:t>(Red Team Assessment)</w:t>
      </w:r>
      <w:r w:rsidRPr="007076EA">
        <w:rPr>
          <w:rFonts w:hint="eastAsia"/>
        </w:rPr>
        <w:t>，在不影响公司的营运下进行模拟入侵攻击，用以验证资安防守的侦测与反应能力，掌握潜在风险状况。</w:t>
      </w:r>
      <w:proofErr w:type="gramStart"/>
      <w:r w:rsidRPr="007076EA">
        <w:rPr>
          <w:rFonts w:hint="eastAsia"/>
        </w:rPr>
        <w:t>并</w:t>
      </w:r>
      <w:proofErr w:type="gramEnd"/>
      <w:r w:rsidRPr="007076EA">
        <w:rPr>
          <w:rFonts w:hint="eastAsia"/>
        </w:rPr>
        <w:t>针对发现的</w:t>
      </w:r>
      <w:r w:rsidRPr="007076EA">
        <w:t>8</w:t>
      </w:r>
      <w:r w:rsidRPr="007076EA">
        <w:rPr>
          <w:rFonts w:hint="eastAsia"/>
        </w:rPr>
        <w:t>个资安漏洞，立即进行相关改善与防护措施，均已经完成改善。</w:t>
      </w:r>
    </w:p>
    <w:p w14:paraId="33A31F5A" w14:textId="77777777" w:rsidR="007076EA" w:rsidRDefault="007076EA" w:rsidP="007076EA">
      <w:pPr>
        <w:ind w:leftChars="100" w:left="240"/>
      </w:pPr>
    </w:p>
    <w:p w14:paraId="3E31CD04" w14:textId="4351C944" w:rsidR="007076EA" w:rsidRPr="007076EA" w:rsidRDefault="007076EA" w:rsidP="007076EA">
      <w:r w:rsidRPr="007076EA">
        <w:rPr>
          <w:rFonts w:hint="eastAsia"/>
        </w:rPr>
        <w:t>3.11 </w:t>
      </w:r>
      <w:r w:rsidRPr="007076EA">
        <w:rPr>
          <w:rFonts w:hint="eastAsia"/>
        </w:rPr>
        <w:t>在</w:t>
      </w:r>
      <w:r w:rsidRPr="007076EA">
        <w:rPr>
          <w:rFonts w:hint="eastAsia"/>
        </w:rPr>
        <w:t>Y2024</w:t>
      </w:r>
      <w:r w:rsidRPr="007076EA">
        <w:rPr>
          <w:rFonts w:hint="eastAsia"/>
        </w:rPr>
        <w:t>进行渗透测试</w:t>
      </w:r>
      <w:r w:rsidRPr="007076EA">
        <w:rPr>
          <w:rFonts w:hint="eastAsia"/>
        </w:rPr>
        <w:t>(Penetration Test)</w:t>
      </w:r>
      <w:r w:rsidRPr="007076EA">
        <w:rPr>
          <w:rFonts w:hint="eastAsia"/>
        </w:rPr>
        <w:t>，针对存有高机敏数据的系统找出可能存在的漏洞并加以修补，以进一步改善与强化防护措施，并已经完成</w:t>
      </w:r>
      <w:r w:rsidRPr="007076EA">
        <w:rPr>
          <w:rFonts w:hint="eastAsia"/>
        </w:rPr>
        <w:t>2</w:t>
      </w:r>
      <w:r w:rsidRPr="007076EA">
        <w:rPr>
          <w:rFonts w:hint="eastAsia"/>
        </w:rPr>
        <w:t>个漏洞的改善与强化。</w:t>
      </w:r>
    </w:p>
    <w:p w14:paraId="7713A6F0" w14:textId="77777777" w:rsidR="007076EA" w:rsidRDefault="007076EA" w:rsidP="007076EA">
      <w:pPr>
        <w:ind w:leftChars="100" w:left="240"/>
      </w:pPr>
    </w:p>
    <w:p w14:paraId="1792D9B6" w14:textId="47F83C19" w:rsidR="007076EA" w:rsidRDefault="007076EA" w:rsidP="007076EA">
      <w:r w:rsidRPr="007076EA">
        <w:rPr>
          <w:rFonts w:hint="eastAsia"/>
        </w:rPr>
        <w:t xml:space="preserve">3.12 </w:t>
      </w:r>
      <w:r w:rsidRPr="007076EA">
        <w:rPr>
          <w:rFonts w:hint="eastAsia"/>
        </w:rPr>
        <w:t>每周召集各信息系统负责人，针对当周的资安事件进行讨论，并采取必要的防护措施。</w:t>
      </w:r>
    </w:p>
    <w:p w14:paraId="19266F1D" w14:textId="728171D1" w:rsidR="007076EA" w:rsidRDefault="007076EA" w:rsidP="007076EA"/>
    <w:p w14:paraId="252D5FB4" w14:textId="77777777" w:rsidR="007076EA" w:rsidRPr="007076EA" w:rsidRDefault="007076EA" w:rsidP="007076EA">
      <w:pPr>
        <w:rPr>
          <w:b/>
          <w:bCs/>
        </w:rPr>
      </w:pPr>
      <w:r w:rsidRPr="007076EA">
        <w:rPr>
          <w:b/>
          <w:bCs/>
        </w:rPr>
        <w:t xml:space="preserve">4. </w:t>
      </w:r>
      <w:r w:rsidRPr="007076EA">
        <w:rPr>
          <w:b/>
          <w:bCs/>
        </w:rPr>
        <w:t>教育训练</w:t>
      </w:r>
    </w:p>
    <w:p w14:paraId="58BD496A" w14:textId="77777777" w:rsidR="007076EA" w:rsidRPr="007076EA" w:rsidRDefault="007076EA" w:rsidP="007076EA">
      <w:r w:rsidRPr="007076EA">
        <w:rPr>
          <w:rFonts w:hint="eastAsia"/>
        </w:rPr>
        <w:t>信息</w:t>
      </w:r>
      <w:proofErr w:type="gramStart"/>
      <w:r w:rsidRPr="007076EA">
        <w:rPr>
          <w:rFonts w:hint="eastAsia"/>
        </w:rPr>
        <w:t>安全部每季</w:t>
      </w:r>
      <w:proofErr w:type="gramEnd"/>
      <w:r w:rsidRPr="007076EA">
        <w:rPr>
          <w:rFonts w:hint="eastAsia"/>
        </w:rPr>
        <w:t>亦针对全体同仁进行资安倡导教育训练，其倡导主题依据时下内外部威胁状况进行规划，</w:t>
      </w:r>
      <w:r w:rsidRPr="007076EA">
        <w:rPr>
          <w:rFonts w:hint="eastAsia"/>
        </w:rPr>
        <w:t>2023</w:t>
      </w:r>
      <w:r w:rsidRPr="007076EA">
        <w:rPr>
          <w:rFonts w:hint="eastAsia"/>
        </w:rPr>
        <w:t>年度各季度之主题如下：</w:t>
      </w:r>
    </w:p>
    <w:p w14:paraId="6AF8474C" w14:textId="1FE5703B" w:rsidR="007076EA" w:rsidRDefault="007076EA" w:rsidP="007076EA"/>
    <w:tbl>
      <w:tblPr>
        <w:tblStyle w:val="a3"/>
        <w:tblW w:w="0" w:type="auto"/>
        <w:tblLook w:val="04A0" w:firstRow="1" w:lastRow="0" w:firstColumn="1" w:lastColumn="0" w:noHBand="0" w:noVBand="1"/>
      </w:tblPr>
      <w:tblGrid>
        <w:gridCol w:w="2263"/>
        <w:gridCol w:w="6033"/>
      </w:tblGrid>
      <w:tr w:rsidR="007076EA" w14:paraId="6929FCE3" w14:textId="77777777" w:rsidTr="007076EA">
        <w:tc>
          <w:tcPr>
            <w:tcW w:w="8296" w:type="dxa"/>
            <w:gridSpan w:val="2"/>
            <w:shd w:val="clear" w:color="auto" w:fill="00B050"/>
          </w:tcPr>
          <w:p w14:paraId="60604AFF" w14:textId="183A6586" w:rsidR="007076EA" w:rsidRPr="007076EA" w:rsidRDefault="007076EA" w:rsidP="007076EA">
            <w:pPr>
              <w:jc w:val="center"/>
              <w:rPr>
                <w:rFonts w:hint="eastAsia"/>
                <w:color w:val="FFFFFF" w:themeColor="background1"/>
              </w:rPr>
            </w:pPr>
            <w:r w:rsidRPr="007076EA">
              <w:rPr>
                <w:b/>
                <w:bCs/>
                <w:color w:val="FFFFFF" w:themeColor="background1"/>
              </w:rPr>
              <w:t>2024</w:t>
            </w:r>
            <w:r w:rsidRPr="007076EA">
              <w:rPr>
                <w:b/>
                <w:bCs/>
                <w:color w:val="FFFFFF" w:themeColor="background1"/>
              </w:rPr>
              <w:t>年度信息安全教育训练倡导</w:t>
            </w:r>
          </w:p>
        </w:tc>
      </w:tr>
      <w:tr w:rsidR="007076EA" w14:paraId="066BD42C" w14:textId="77777777" w:rsidTr="007076EA">
        <w:tc>
          <w:tcPr>
            <w:tcW w:w="2263" w:type="dxa"/>
          </w:tcPr>
          <w:p w14:paraId="0AD79205" w14:textId="546CED39" w:rsidR="007076EA" w:rsidRDefault="007076EA" w:rsidP="007076EA">
            <w:pPr>
              <w:rPr>
                <w:rFonts w:hint="eastAsia"/>
              </w:rPr>
            </w:pPr>
            <w:r w:rsidRPr="002366F5">
              <w:rPr>
                <w:rFonts w:hint="eastAsia"/>
              </w:rPr>
              <w:t>季度</w:t>
            </w:r>
          </w:p>
        </w:tc>
        <w:tc>
          <w:tcPr>
            <w:tcW w:w="6033" w:type="dxa"/>
          </w:tcPr>
          <w:p w14:paraId="0B097F78" w14:textId="77FC2F41" w:rsidR="007076EA" w:rsidRDefault="007076EA" w:rsidP="007076EA">
            <w:pPr>
              <w:rPr>
                <w:rFonts w:hint="eastAsia"/>
              </w:rPr>
            </w:pPr>
            <w:r w:rsidRPr="007076EA">
              <w:rPr>
                <w:rFonts w:hint="eastAsia"/>
              </w:rPr>
              <w:t>主题</w:t>
            </w:r>
          </w:p>
        </w:tc>
      </w:tr>
      <w:tr w:rsidR="007076EA" w14:paraId="0B952BB5" w14:textId="77777777" w:rsidTr="007076EA">
        <w:tc>
          <w:tcPr>
            <w:tcW w:w="2263" w:type="dxa"/>
          </w:tcPr>
          <w:p w14:paraId="71B74A96" w14:textId="79913CD8" w:rsidR="007076EA" w:rsidRDefault="007076EA" w:rsidP="007076EA">
            <w:pPr>
              <w:rPr>
                <w:rFonts w:hint="eastAsia"/>
              </w:rPr>
            </w:pPr>
            <w:r w:rsidRPr="007076EA">
              <w:t>第一季度</w:t>
            </w:r>
          </w:p>
        </w:tc>
        <w:tc>
          <w:tcPr>
            <w:tcW w:w="6033" w:type="dxa"/>
          </w:tcPr>
          <w:p w14:paraId="1FB55BF3" w14:textId="24DBC6A7" w:rsidR="007076EA" w:rsidRDefault="007076EA" w:rsidP="007076EA">
            <w:pPr>
              <w:rPr>
                <w:rFonts w:hint="eastAsia"/>
              </w:rPr>
            </w:pPr>
            <w:r w:rsidRPr="007076EA">
              <w:t>何谓窃资软件</w:t>
            </w:r>
          </w:p>
        </w:tc>
      </w:tr>
      <w:tr w:rsidR="007076EA" w14:paraId="5BF4809B" w14:textId="77777777" w:rsidTr="007076EA">
        <w:tc>
          <w:tcPr>
            <w:tcW w:w="2263" w:type="dxa"/>
          </w:tcPr>
          <w:p w14:paraId="74BA7B98" w14:textId="2AE58B4E" w:rsidR="007076EA" w:rsidRDefault="007076EA" w:rsidP="007076EA">
            <w:pPr>
              <w:rPr>
                <w:rFonts w:hint="eastAsia"/>
              </w:rPr>
            </w:pPr>
            <w:r w:rsidRPr="007076EA">
              <w:t>第二季度</w:t>
            </w:r>
          </w:p>
        </w:tc>
        <w:tc>
          <w:tcPr>
            <w:tcW w:w="6033" w:type="dxa"/>
          </w:tcPr>
          <w:p w14:paraId="312462F1" w14:textId="42335DCD" w:rsidR="007076EA" w:rsidRDefault="007076EA" w:rsidP="007076EA">
            <w:pPr>
              <w:rPr>
                <w:rFonts w:hint="eastAsia"/>
              </w:rPr>
            </w:pPr>
            <w:r w:rsidRPr="007076EA">
              <w:t>使用社群</w:t>
            </w:r>
            <w:proofErr w:type="gramStart"/>
            <w:r w:rsidRPr="007076EA">
              <w:t>网</w:t>
            </w:r>
            <w:proofErr w:type="gramEnd"/>
            <w:r w:rsidRPr="007076EA">
              <w:t>站要注意</w:t>
            </w:r>
          </w:p>
        </w:tc>
      </w:tr>
      <w:tr w:rsidR="007076EA" w14:paraId="56300522" w14:textId="77777777" w:rsidTr="007076EA">
        <w:tc>
          <w:tcPr>
            <w:tcW w:w="2263" w:type="dxa"/>
          </w:tcPr>
          <w:p w14:paraId="4DF697F8" w14:textId="736E5350" w:rsidR="007076EA" w:rsidRDefault="007076EA" w:rsidP="007076EA">
            <w:pPr>
              <w:rPr>
                <w:rFonts w:hint="eastAsia"/>
              </w:rPr>
            </w:pPr>
            <w:r w:rsidRPr="007076EA">
              <w:t>第三季度</w:t>
            </w:r>
          </w:p>
        </w:tc>
        <w:tc>
          <w:tcPr>
            <w:tcW w:w="6033" w:type="dxa"/>
          </w:tcPr>
          <w:p w14:paraId="0830E0E2" w14:textId="0E21A21E" w:rsidR="007076EA" w:rsidRDefault="007076EA" w:rsidP="007076EA">
            <w:pPr>
              <w:rPr>
                <w:rFonts w:hint="eastAsia"/>
              </w:rPr>
            </w:pPr>
            <w:r w:rsidRPr="007076EA">
              <w:t>如何防</w:t>
            </w:r>
            <w:proofErr w:type="gramStart"/>
            <w:r w:rsidRPr="007076EA">
              <w:t>范</w:t>
            </w:r>
            <w:proofErr w:type="gramEnd"/>
            <w:r w:rsidRPr="007076EA">
              <w:t>深伪</w:t>
            </w:r>
            <w:r w:rsidRPr="007076EA">
              <w:t xml:space="preserve"> AI </w:t>
            </w:r>
            <w:r w:rsidRPr="007076EA">
              <w:t>诈骗影片</w:t>
            </w:r>
          </w:p>
        </w:tc>
      </w:tr>
      <w:tr w:rsidR="007076EA" w14:paraId="63A25869" w14:textId="77777777" w:rsidTr="007076EA">
        <w:tc>
          <w:tcPr>
            <w:tcW w:w="2263" w:type="dxa"/>
          </w:tcPr>
          <w:p w14:paraId="0B41CAB0" w14:textId="5A252ED7" w:rsidR="007076EA" w:rsidRDefault="007076EA" w:rsidP="007076EA">
            <w:pPr>
              <w:rPr>
                <w:rFonts w:hint="eastAsia"/>
              </w:rPr>
            </w:pPr>
            <w:r w:rsidRPr="007076EA">
              <w:t>第四季度</w:t>
            </w:r>
          </w:p>
        </w:tc>
        <w:tc>
          <w:tcPr>
            <w:tcW w:w="6033" w:type="dxa"/>
          </w:tcPr>
          <w:p w14:paraId="76097389" w14:textId="02CCD510" w:rsidR="007076EA" w:rsidRDefault="007076EA" w:rsidP="007076EA">
            <w:pPr>
              <w:rPr>
                <w:rFonts w:hint="eastAsia"/>
              </w:rPr>
            </w:pPr>
            <w:r w:rsidRPr="007076EA">
              <w:t>数位时代如何识别假新闻</w:t>
            </w:r>
          </w:p>
        </w:tc>
      </w:tr>
    </w:tbl>
    <w:p w14:paraId="400F5582" w14:textId="77777777" w:rsidR="007076EA" w:rsidRPr="007076EA" w:rsidRDefault="007076EA" w:rsidP="007076EA">
      <w:pPr>
        <w:rPr>
          <w:rFonts w:hint="eastAsia"/>
        </w:rPr>
      </w:pPr>
    </w:p>
    <w:p w14:paraId="6FE789A8" w14:textId="77777777" w:rsidR="007076EA" w:rsidRPr="007076EA" w:rsidRDefault="007076EA" w:rsidP="007076EA">
      <w:pPr>
        <w:rPr>
          <w:b/>
          <w:bCs/>
        </w:rPr>
      </w:pPr>
      <w:r w:rsidRPr="007076EA">
        <w:rPr>
          <w:b/>
          <w:bCs/>
        </w:rPr>
        <w:t>五、资讯安全所投入之资源</w:t>
      </w:r>
    </w:p>
    <w:p w14:paraId="2098E5F3" w14:textId="77777777" w:rsidR="007076EA" w:rsidRPr="007076EA" w:rsidRDefault="007076EA" w:rsidP="007076EA">
      <w:r w:rsidRPr="007076EA">
        <w:rPr>
          <w:rFonts w:hint="eastAsia"/>
        </w:rPr>
        <w:t>持续投入资源于信息安全相关领域，包含完善治理面及技术面之基础架构、强化资安防御设备、情资监控分析、事件应变演练与教育训练等，全面提升信息安全能力。</w:t>
      </w:r>
    </w:p>
    <w:p w14:paraId="24BA4EC1" w14:textId="77777777" w:rsidR="007076EA" w:rsidRPr="007076EA" w:rsidRDefault="007076EA" w:rsidP="007076EA">
      <w:r w:rsidRPr="007076EA">
        <w:t> </w:t>
      </w:r>
    </w:p>
    <w:p w14:paraId="1A6C13CA" w14:textId="77777777" w:rsidR="007076EA" w:rsidRPr="007076EA" w:rsidRDefault="007076EA" w:rsidP="007076EA">
      <w:pPr>
        <w:rPr>
          <w:b/>
          <w:bCs/>
        </w:rPr>
      </w:pPr>
      <w:r w:rsidRPr="007076EA">
        <w:rPr>
          <w:b/>
          <w:bCs/>
        </w:rPr>
        <w:t>六、资讯安全事件</w:t>
      </w:r>
    </w:p>
    <w:p w14:paraId="3F3FDF69" w14:textId="77777777" w:rsidR="007076EA" w:rsidRPr="007076EA" w:rsidRDefault="007076EA" w:rsidP="007076EA">
      <w:r w:rsidRPr="007076EA">
        <w:rPr>
          <w:rFonts w:hint="eastAsia"/>
        </w:rPr>
        <w:t>对信息安全事件的通报与处理，明确订立资安通报及处理流程，资安事件由信息单位通报窗口进行收录并订定事件等级，如为重大资安事件将通报风险管理小组，信息单位需于目标处理时间内排除及解决信息安全事件，并在事件处理完毕后进行根因分析与采取矫正措施，以预防事件重复发生。</w:t>
      </w:r>
    </w:p>
    <w:p w14:paraId="3335C434" w14:textId="79C223CD" w:rsidR="007076EA" w:rsidRDefault="007076EA" w:rsidP="007076EA"/>
    <w:tbl>
      <w:tblPr>
        <w:tblStyle w:val="a3"/>
        <w:tblW w:w="0" w:type="auto"/>
        <w:tblLook w:val="04A0" w:firstRow="1" w:lastRow="0" w:firstColumn="1" w:lastColumn="0" w:noHBand="0" w:noVBand="1"/>
      </w:tblPr>
      <w:tblGrid>
        <w:gridCol w:w="2074"/>
        <w:gridCol w:w="2074"/>
        <w:gridCol w:w="2074"/>
        <w:gridCol w:w="2074"/>
      </w:tblGrid>
      <w:tr w:rsidR="007076EA" w14:paraId="57D83553" w14:textId="77777777" w:rsidTr="007076EA">
        <w:tc>
          <w:tcPr>
            <w:tcW w:w="2074" w:type="dxa"/>
          </w:tcPr>
          <w:p w14:paraId="43826FDC" w14:textId="6205C346" w:rsidR="007076EA" w:rsidRDefault="007076EA" w:rsidP="007076EA">
            <w:pPr>
              <w:rPr>
                <w:rFonts w:hint="eastAsia"/>
              </w:rPr>
            </w:pPr>
            <w:r w:rsidRPr="007076EA">
              <w:rPr>
                <w:b/>
                <w:bCs/>
              </w:rPr>
              <w:t>资通事件</w:t>
            </w:r>
          </w:p>
        </w:tc>
        <w:tc>
          <w:tcPr>
            <w:tcW w:w="2074" w:type="dxa"/>
          </w:tcPr>
          <w:p w14:paraId="7E0A3458" w14:textId="1FFCB91B" w:rsidR="007076EA" w:rsidRPr="007076EA" w:rsidRDefault="007076EA" w:rsidP="007076EA">
            <w:pPr>
              <w:jc w:val="center"/>
              <w:rPr>
                <w:rFonts w:hint="eastAsia"/>
                <w:b/>
                <w:bCs/>
              </w:rPr>
            </w:pPr>
            <w:r w:rsidRPr="007076EA">
              <w:rPr>
                <w:rFonts w:hint="eastAsia"/>
                <w:b/>
                <w:bCs/>
              </w:rPr>
              <w:t>2022</w:t>
            </w:r>
          </w:p>
        </w:tc>
        <w:tc>
          <w:tcPr>
            <w:tcW w:w="2074" w:type="dxa"/>
          </w:tcPr>
          <w:p w14:paraId="6887039C" w14:textId="378ABC24" w:rsidR="007076EA" w:rsidRPr="007076EA" w:rsidRDefault="007076EA" w:rsidP="007076EA">
            <w:pPr>
              <w:jc w:val="center"/>
              <w:rPr>
                <w:rFonts w:hint="eastAsia"/>
                <w:b/>
                <w:bCs/>
              </w:rPr>
            </w:pPr>
            <w:r w:rsidRPr="007076EA">
              <w:rPr>
                <w:rFonts w:hint="eastAsia"/>
                <w:b/>
                <w:bCs/>
              </w:rPr>
              <w:t>2023</w:t>
            </w:r>
          </w:p>
        </w:tc>
        <w:tc>
          <w:tcPr>
            <w:tcW w:w="2074" w:type="dxa"/>
          </w:tcPr>
          <w:p w14:paraId="1EA26A64" w14:textId="4B2453F1" w:rsidR="007076EA" w:rsidRPr="007076EA" w:rsidRDefault="007076EA" w:rsidP="007076EA">
            <w:pPr>
              <w:jc w:val="center"/>
              <w:rPr>
                <w:rFonts w:hint="eastAsia"/>
                <w:b/>
                <w:bCs/>
              </w:rPr>
            </w:pPr>
            <w:r w:rsidRPr="007076EA">
              <w:rPr>
                <w:rFonts w:hint="eastAsia"/>
                <w:b/>
                <w:bCs/>
              </w:rPr>
              <w:t>2024</w:t>
            </w:r>
          </w:p>
        </w:tc>
      </w:tr>
      <w:tr w:rsidR="007076EA" w14:paraId="67DFA151" w14:textId="77777777" w:rsidTr="007076EA">
        <w:tc>
          <w:tcPr>
            <w:tcW w:w="2074" w:type="dxa"/>
          </w:tcPr>
          <w:p w14:paraId="1C82976F" w14:textId="5A60BF9B" w:rsidR="007076EA" w:rsidRDefault="007076EA" w:rsidP="007076EA">
            <w:pPr>
              <w:rPr>
                <w:rFonts w:hint="eastAsia"/>
              </w:rPr>
            </w:pPr>
            <w:r w:rsidRPr="007076EA">
              <w:t>重大资通安全事件</w:t>
            </w:r>
          </w:p>
        </w:tc>
        <w:tc>
          <w:tcPr>
            <w:tcW w:w="2074" w:type="dxa"/>
          </w:tcPr>
          <w:p w14:paraId="58F82E7A" w14:textId="2ADE5401" w:rsidR="007076EA" w:rsidRDefault="007076EA" w:rsidP="007076EA">
            <w:pPr>
              <w:jc w:val="center"/>
              <w:rPr>
                <w:rFonts w:hint="eastAsia"/>
              </w:rPr>
            </w:pPr>
            <w:r>
              <w:rPr>
                <w:rFonts w:hint="eastAsia"/>
              </w:rPr>
              <w:t>0</w:t>
            </w:r>
          </w:p>
        </w:tc>
        <w:tc>
          <w:tcPr>
            <w:tcW w:w="2074" w:type="dxa"/>
          </w:tcPr>
          <w:p w14:paraId="441BDE27" w14:textId="07225CC2" w:rsidR="007076EA" w:rsidRDefault="007076EA" w:rsidP="007076EA">
            <w:pPr>
              <w:jc w:val="center"/>
              <w:rPr>
                <w:rFonts w:hint="eastAsia"/>
              </w:rPr>
            </w:pPr>
            <w:r w:rsidRPr="004B54AB">
              <w:rPr>
                <w:rFonts w:hint="eastAsia"/>
              </w:rPr>
              <w:t>0</w:t>
            </w:r>
          </w:p>
        </w:tc>
        <w:tc>
          <w:tcPr>
            <w:tcW w:w="2074" w:type="dxa"/>
          </w:tcPr>
          <w:p w14:paraId="7C266438" w14:textId="4C4D2F68" w:rsidR="007076EA" w:rsidRDefault="007076EA" w:rsidP="007076EA">
            <w:pPr>
              <w:jc w:val="center"/>
              <w:rPr>
                <w:rFonts w:hint="eastAsia"/>
              </w:rPr>
            </w:pPr>
            <w:r w:rsidRPr="004B54AB">
              <w:rPr>
                <w:rFonts w:hint="eastAsia"/>
              </w:rPr>
              <w:t>0</w:t>
            </w:r>
          </w:p>
        </w:tc>
      </w:tr>
      <w:tr w:rsidR="007076EA" w14:paraId="28F750DC" w14:textId="77777777" w:rsidTr="007076EA">
        <w:tc>
          <w:tcPr>
            <w:tcW w:w="2074" w:type="dxa"/>
          </w:tcPr>
          <w:p w14:paraId="093C8CB3" w14:textId="4918AF08" w:rsidR="007076EA" w:rsidRDefault="007076EA" w:rsidP="007076EA">
            <w:pPr>
              <w:rPr>
                <w:rFonts w:hint="eastAsia"/>
              </w:rPr>
            </w:pPr>
            <w:r w:rsidRPr="007076EA">
              <w:t>资料外泄件数</w:t>
            </w:r>
          </w:p>
        </w:tc>
        <w:tc>
          <w:tcPr>
            <w:tcW w:w="2074" w:type="dxa"/>
          </w:tcPr>
          <w:p w14:paraId="72EE748F" w14:textId="59FA5F4D" w:rsidR="007076EA" w:rsidRDefault="007076EA" w:rsidP="007076EA">
            <w:pPr>
              <w:jc w:val="center"/>
              <w:rPr>
                <w:rFonts w:hint="eastAsia"/>
              </w:rPr>
            </w:pPr>
            <w:r w:rsidRPr="00AE3196">
              <w:rPr>
                <w:rFonts w:hint="eastAsia"/>
              </w:rPr>
              <w:t>0</w:t>
            </w:r>
          </w:p>
        </w:tc>
        <w:tc>
          <w:tcPr>
            <w:tcW w:w="2074" w:type="dxa"/>
          </w:tcPr>
          <w:p w14:paraId="40FA815E" w14:textId="7526F3D9" w:rsidR="007076EA" w:rsidRDefault="007076EA" w:rsidP="007076EA">
            <w:pPr>
              <w:jc w:val="center"/>
              <w:rPr>
                <w:rFonts w:hint="eastAsia"/>
              </w:rPr>
            </w:pPr>
            <w:r w:rsidRPr="00AE3196">
              <w:rPr>
                <w:rFonts w:hint="eastAsia"/>
              </w:rPr>
              <w:t>0</w:t>
            </w:r>
          </w:p>
        </w:tc>
        <w:tc>
          <w:tcPr>
            <w:tcW w:w="2074" w:type="dxa"/>
          </w:tcPr>
          <w:p w14:paraId="6541D0E2" w14:textId="7265B4BB" w:rsidR="007076EA" w:rsidRDefault="007076EA" w:rsidP="007076EA">
            <w:pPr>
              <w:jc w:val="center"/>
              <w:rPr>
                <w:rFonts w:hint="eastAsia"/>
              </w:rPr>
            </w:pPr>
            <w:r w:rsidRPr="00AE3196">
              <w:rPr>
                <w:rFonts w:hint="eastAsia"/>
              </w:rPr>
              <w:t>0</w:t>
            </w:r>
          </w:p>
        </w:tc>
      </w:tr>
      <w:tr w:rsidR="007076EA" w14:paraId="2175A523" w14:textId="77777777" w:rsidTr="007076EA">
        <w:tc>
          <w:tcPr>
            <w:tcW w:w="2074" w:type="dxa"/>
          </w:tcPr>
          <w:p w14:paraId="32E5CAD5" w14:textId="43763B2F" w:rsidR="007076EA" w:rsidRDefault="007076EA" w:rsidP="007076EA">
            <w:pPr>
              <w:rPr>
                <w:rFonts w:hint="eastAsia"/>
              </w:rPr>
            </w:pPr>
            <w:r w:rsidRPr="007076EA">
              <w:lastRenderedPageBreak/>
              <w:t>员工</w:t>
            </w:r>
            <w:r w:rsidRPr="007076EA">
              <w:t>&amp;</w:t>
            </w:r>
            <w:r w:rsidRPr="007076EA">
              <w:t>客户个资外泄件数</w:t>
            </w:r>
          </w:p>
        </w:tc>
        <w:tc>
          <w:tcPr>
            <w:tcW w:w="2074" w:type="dxa"/>
          </w:tcPr>
          <w:p w14:paraId="34A32F16" w14:textId="3BB680EA" w:rsidR="007076EA" w:rsidRDefault="007076EA" w:rsidP="007076EA">
            <w:pPr>
              <w:jc w:val="center"/>
              <w:rPr>
                <w:rFonts w:hint="eastAsia"/>
              </w:rPr>
            </w:pPr>
            <w:r w:rsidRPr="00493907">
              <w:rPr>
                <w:rFonts w:hint="eastAsia"/>
              </w:rPr>
              <w:t>0</w:t>
            </w:r>
          </w:p>
        </w:tc>
        <w:tc>
          <w:tcPr>
            <w:tcW w:w="2074" w:type="dxa"/>
          </w:tcPr>
          <w:p w14:paraId="7352336F" w14:textId="3912E1DF" w:rsidR="007076EA" w:rsidRDefault="007076EA" w:rsidP="007076EA">
            <w:pPr>
              <w:jc w:val="center"/>
              <w:rPr>
                <w:rFonts w:hint="eastAsia"/>
              </w:rPr>
            </w:pPr>
            <w:r w:rsidRPr="00493907">
              <w:rPr>
                <w:rFonts w:hint="eastAsia"/>
              </w:rPr>
              <w:t>0</w:t>
            </w:r>
          </w:p>
        </w:tc>
        <w:tc>
          <w:tcPr>
            <w:tcW w:w="2074" w:type="dxa"/>
          </w:tcPr>
          <w:p w14:paraId="338C1E5D" w14:textId="791AAD52" w:rsidR="007076EA" w:rsidRDefault="007076EA" w:rsidP="007076EA">
            <w:pPr>
              <w:jc w:val="center"/>
              <w:rPr>
                <w:rFonts w:hint="eastAsia"/>
              </w:rPr>
            </w:pPr>
            <w:r w:rsidRPr="00493907">
              <w:rPr>
                <w:rFonts w:hint="eastAsia"/>
              </w:rPr>
              <w:t>0</w:t>
            </w:r>
          </w:p>
        </w:tc>
      </w:tr>
      <w:tr w:rsidR="007076EA" w14:paraId="2B1C753B" w14:textId="77777777" w:rsidTr="007076EA">
        <w:tc>
          <w:tcPr>
            <w:tcW w:w="2074" w:type="dxa"/>
          </w:tcPr>
          <w:p w14:paraId="394CF0E7" w14:textId="1562CE84" w:rsidR="007076EA" w:rsidRDefault="007076EA" w:rsidP="007076EA">
            <w:pPr>
              <w:rPr>
                <w:rFonts w:hint="eastAsia"/>
              </w:rPr>
            </w:pPr>
            <w:r w:rsidRPr="007076EA">
              <w:t>因资安事件被罚款金额</w:t>
            </w:r>
          </w:p>
        </w:tc>
        <w:tc>
          <w:tcPr>
            <w:tcW w:w="2074" w:type="dxa"/>
          </w:tcPr>
          <w:p w14:paraId="57C2A8CE" w14:textId="637C77F5" w:rsidR="007076EA" w:rsidRDefault="007076EA" w:rsidP="007076EA">
            <w:pPr>
              <w:jc w:val="center"/>
              <w:rPr>
                <w:rFonts w:hint="eastAsia"/>
              </w:rPr>
            </w:pPr>
            <w:r w:rsidRPr="00493907">
              <w:rPr>
                <w:rFonts w:hint="eastAsia"/>
              </w:rPr>
              <w:t>0</w:t>
            </w:r>
          </w:p>
        </w:tc>
        <w:tc>
          <w:tcPr>
            <w:tcW w:w="2074" w:type="dxa"/>
          </w:tcPr>
          <w:p w14:paraId="61D2CD56" w14:textId="2470091F" w:rsidR="007076EA" w:rsidRDefault="007076EA" w:rsidP="007076EA">
            <w:pPr>
              <w:jc w:val="center"/>
              <w:rPr>
                <w:rFonts w:hint="eastAsia"/>
              </w:rPr>
            </w:pPr>
            <w:r w:rsidRPr="00493907">
              <w:rPr>
                <w:rFonts w:hint="eastAsia"/>
              </w:rPr>
              <w:t>0</w:t>
            </w:r>
          </w:p>
        </w:tc>
        <w:tc>
          <w:tcPr>
            <w:tcW w:w="2074" w:type="dxa"/>
          </w:tcPr>
          <w:p w14:paraId="6F1C48A9" w14:textId="0F78126F" w:rsidR="007076EA" w:rsidRDefault="007076EA" w:rsidP="007076EA">
            <w:pPr>
              <w:jc w:val="center"/>
              <w:rPr>
                <w:rFonts w:hint="eastAsia"/>
              </w:rPr>
            </w:pPr>
            <w:r w:rsidRPr="00493907">
              <w:rPr>
                <w:rFonts w:hint="eastAsia"/>
              </w:rPr>
              <w:t>0</w:t>
            </w:r>
          </w:p>
        </w:tc>
      </w:tr>
    </w:tbl>
    <w:p w14:paraId="27E460EA" w14:textId="77777777" w:rsidR="007076EA" w:rsidRPr="007076EA" w:rsidRDefault="007076EA" w:rsidP="007076EA">
      <w:pPr>
        <w:rPr>
          <w:rFonts w:hint="eastAsia"/>
        </w:rPr>
      </w:pPr>
    </w:p>
    <w:sectPr w:rsidR="007076EA" w:rsidRPr="007076EA" w:rsidSect="0051234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95"/>
    <w:rsid w:val="00163295"/>
    <w:rsid w:val="001F010D"/>
    <w:rsid w:val="002A5687"/>
    <w:rsid w:val="004A6295"/>
    <w:rsid w:val="00512342"/>
    <w:rsid w:val="007076EA"/>
    <w:rsid w:val="00733449"/>
    <w:rsid w:val="0086448B"/>
    <w:rsid w:val="00B17B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83F1"/>
  <w15:chartTrackingRefBased/>
  <w15:docId w15:val="{A1AF060E-CE01-473A-B850-9FAB98B5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3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851">
      <w:bodyDiv w:val="1"/>
      <w:marLeft w:val="0"/>
      <w:marRight w:val="0"/>
      <w:marTop w:val="0"/>
      <w:marBottom w:val="0"/>
      <w:divBdr>
        <w:top w:val="none" w:sz="0" w:space="0" w:color="auto"/>
        <w:left w:val="none" w:sz="0" w:space="0" w:color="auto"/>
        <w:bottom w:val="none" w:sz="0" w:space="0" w:color="auto"/>
        <w:right w:val="none" w:sz="0" w:space="0" w:color="auto"/>
      </w:divBdr>
    </w:div>
    <w:div w:id="20130395">
      <w:bodyDiv w:val="1"/>
      <w:marLeft w:val="0"/>
      <w:marRight w:val="0"/>
      <w:marTop w:val="0"/>
      <w:marBottom w:val="0"/>
      <w:divBdr>
        <w:top w:val="none" w:sz="0" w:space="0" w:color="auto"/>
        <w:left w:val="none" w:sz="0" w:space="0" w:color="auto"/>
        <w:bottom w:val="none" w:sz="0" w:space="0" w:color="auto"/>
        <w:right w:val="none" w:sz="0" w:space="0" w:color="auto"/>
      </w:divBdr>
    </w:div>
    <w:div w:id="47383799">
      <w:bodyDiv w:val="1"/>
      <w:marLeft w:val="0"/>
      <w:marRight w:val="0"/>
      <w:marTop w:val="0"/>
      <w:marBottom w:val="0"/>
      <w:divBdr>
        <w:top w:val="none" w:sz="0" w:space="0" w:color="auto"/>
        <w:left w:val="none" w:sz="0" w:space="0" w:color="auto"/>
        <w:bottom w:val="none" w:sz="0" w:space="0" w:color="auto"/>
        <w:right w:val="none" w:sz="0" w:space="0" w:color="auto"/>
      </w:divBdr>
    </w:div>
    <w:div w:id="184681058">
      <w:bodyDiv w:val="1"/>
      <w:marLeft w:val="0"/>
      <w:marRight w:val="0"/>
      <w:marTop w:val="0"/>
      <w:marBottom w:val="0"/>
      <w:divBdr>
        <w:top w:val="none" w:sz="0" w:space="0" w:color="auto"/>
        <w:left w:val="none" w:sz="0" w:space="0" w:color="auto"/>
        <w:bottom w:val="none" w:sz="0" w:space="0" w:color="auto"/>
        <w:right w:val="none" w:sz="0" w:space="0" w:color="auto"/>
      </w:divBdr>
    </w:div>
    <w:div w:id="569652136">
      <w:bodyDiv w:val="1"/>
      <w:marLeft w:val="0"/>
      <w:marRight w:val="0"/>
      <w:marTop w:val="0"/>
      <w:marBottom w:val="0"/>
      <w:divBdr>
        <w:top w:val="none" w:sz="0" w:space="0" w:color="auto"/>
        <w:left w:val="none" w:sz="0" w:space="0" w:color="auto"/>
        <w:bottom w:val="none" w:sz="0" w:space="0" w:color="auto"/>
        <w:right w:val="none" w:sz="0" w:space="0" w:color="auto"/>
      </w:divBdr>
    </w:div>
    <w:div w:id="754935219">
      <w:bodyDiv w:val="1"/>
      <w:marLeft w:val="0"/>
      <w:marRight w:val="0"/>
      <w:marTop w:val="0"/>
      <w:marBottom w:val="0"/>
      <w:divBdr>
        <w:top w:val="none" w:sz="0" w:space="0" w:color="auto"/>
        <w:left w:val="none" w:sz="0" w:space="0" w:color="auto"/>
        <w:bottom w:val="none" w:sz="0" w:space="0" w:color="auto"/>
        <w:right w:val="none" w:sz="0" w:space="0" w:color="auto"/>
      </w:divBdr>
    </w:div>
    <w:div w:id="974026120">
      <w:bodyDiv w:val="1"/>
      <w:marLeft w:val="0"/>
      <w:marRight w:val="0"/>
      <w:marTop w:val="0"/>
      <w:marBottom w:val="0"/>
      <w:divBdr>
        <w:top w:val="none" w:sz="0" w:space="0" w:color="auto"/>
        <w:left w:val="none" w:sz="0" w:space="0" w:color="auto"/>
        <w:bottom w:val="none" w:sz="0" w:space="0" w:color="auto"/>
        <w:right w:val="none" w:sz="0" w:space="0" w:color="auto"/>
      </w:divBdr>
    </w:div>
    <w:div w:id="995962059">
      <w:bodyDiv w:val="1"/>
      <w:marLeft w:val="0"/>
      <w:marRight w:val="0"/>
      <w:marTop w:val="0"/>
      <w:marBottom w:val="0"/>
      <w:divBdr>
        <w:top w:val="none" w:sz="0" w:space="0" w:color="auto"/>
        <w:left w:val="none" w:sz="0" w:space="0" w:color="auto"/>
        <w:bottom w:val="none" w:sz="0" w:space="0" w:color="auto"/>
        <w:right w:val="none" w:sz="0" w:space="0" w:color="auto"/>
      </w:divBdr>
    </w:div>
    <w:div w:id="1017848718">
      <w:bodyDiv w:val="1"/>
      <w:marLeft w:val="0"/>
      <w:marRight w:val="0"/>
      <w:marTop w:val="0"/>
      <w:marBottom w:val="0"/>
      <w:divBdr>
        <w:top w:val="none" w:sz="0" w:space="0" w:color="auto"/>
        <w:left w:val="none" w:sz="0" w:space="0" w:color="auto"/>
        <w:bottom w:val="none" w:sz="0" w:space="0" w:color="auto"/>
        <w:right w:val="none" w:sz="0" w:space="0" w:color="auto"/>
      </w:divBdr>
    </w:div>
    <w:div w:id="1091118536">
      <w:bodyDiv w:val="1"/>
      <w:marLeft w:val="0"/>
      <w:marRight w:val="0"/>
      <w:marTop w:val="0"/>
      <w:marBottom w:val="0"/>
      <w:divBdr>
        <w:top w:val="none" w:sz="0" w:space="0" w:color="auto"/>
        <w:left w:val="none" w:sz="0" w:space="0" w:color="auto"/>
        <w:bottom w:val="none" w:sz="0" w:space="0" w:color="auto"/>
        <w:right w:val="none" w:sz="0" w:space="0" w:color="auto"/>
      </w:divBdr>
    </w:div>
    <w:div w:id="1127506493">
      <w:bodyDiv w:val="1"/>
      <w:marLeft w:val="0"/>
      <w:marRight w:val="0"/>
      <w:marTop w:val="0"/>
      <w:marBottom w:val="0"/>
      <w:divBdr>
        <w:top w:val="none" w:sz="0" w:space="0" w:color="auto"/>
        <w:left w:val="none" w:sz="0" w:space="0" w:color="auto"/>
        <w:bottom w:val="none" w:sz="0" w:space="0" w:color="auto"/>
        <w:right w:val="none" w:sz="0" w:space="0" w:color="auto"/>
      </w:divBdr>
    </w:div>
    <w:div w:id="1130171838">
      <w:bodyDiv w:val="1"/>
      <w:marLeft w:val="0"/>
      <w:marRight w:val="0"/>
      <w:marTop w:val="0"/>
      <w:marBottom w:val="0"/>
      <w:divBdr>
        <w:top w:val="none" w:sz="0" w:space="0" w:color="auto"/>
        <w:left w:val="none" w:sz="0" w:space="0" w:color="auto"/>
        <w:bottom w:val="none" w:sz="0" w:space="0" w:color="auto"/>
        <w:right w:val="none" w:sz="0" w:space="0" w:color="auto"/>
      </w:divBdr>
    </w:div>
    <w:div w:id="1236742312">
      <w:bodyDiv w:val="1"/>
      <w:marLeft w:val="0"/>
      <w:marRight w:val="0"/>
      <w:marTop w:val="0"/>
      <w:marBottom w:val="0"/>
      <w:divBdr>
        <w:top w:val="none" w:sz="0" w:space="0" w:color="auto"/>
        <w:left w:val="none" w:sz="0" w:space="0" w:color="auto"/>
        <w:bottom w:val="none" w:sz="0" w:space="0" w:color="auto"/>
        <w:right w:val="none" w:sz="0" w:space="0" w:color="auto"/>
      </w:divBdr>
    </w:div>
    <w:div w:id="1276403319">
      <w:bodyDiv w:val="1"/>
      <w:marLeft w:val="0"/>
      <w:marRight w:val="0"/>
      <w:marTop w:val="0"/>
      <w:marBottom w:val="0"/>
      <w:divBdr>
        <w:top w:val="none" w:sz="0" w:space="0" w:color="auto"/>
        <w:left w:val="none" w:sz="0" w:space="0" w:color="auto"/>
        <w:bottom w:val="none" w:sz="0" w:space="0" w:color="auto"/>
        <w:right w:val="none" w:sz="0" w:space="0" w:color="auto"/>
      </w:divBdr>
    </w:div>
    <w:div w:id="1351683892">
      <w:bodyDiv w:val="1"/>
      <w:marLeft w:val="0"/>
      <w:marRight w:val="0"/>
      <w:marTop w:val="0"/>
      <w:marBottom w:val="0"/>
      <w:divBdr>
        <w:top w:val="none" w:sz="0" w:space="0" w:color="auto"/>
        <w:left w:val="none" w:sz="0" w:space="0" w:color="auto"/>
        <w:bottom w:val="none" w:sz="0" w:space="0" w:color="auto"/>
        <w:right w:val="none" w:sz="0" w:space="0" w:color="auto"/>
      </w:divBdr>
    </w:div>
    <w:div w:id="1363437371">
      <w:bodyDiv w:val="1"/>
      <w:marLeft w:val="0"/>
      <w:marRight w:val="0"/>
      <w:marTop w:val="0"/>
      <w:marBottom w:val="0"/>
      <w:divBdr>
        <w:top w:val="none" w:sz="0" w:space="0" w:color="auto"/>
        <w:left w:val="none" w:sz="0" w:space="0" w:color="auto"/>
        <w:bottom w:val="none" w:sz="0" w:space="0" w:color="auto"/>
        <w:right w:val="none" w:sz="0" w:space="0" w:color="auto"/>
      </w:divBdr>
    </w:div>
    <w:div w:id="1484395522">
      <w:bodyDiv w:val="1"/>
      <w:marLeft w:val="0"/>
      <w:marRight w:val="0"/>
      <w:marTop w:val="0"/>
      <w:marBottom w:val="0"/>
      <w:divBdr>
        <w:top w:val="none" w:sz="0" w:space="0" w:color="auto"/>
        <w:left w:val="none" w:sz="0" w:space="0" w:color="auto"/>
        <w:bottom w:val="none" w:sz="0" w:space="0" w:color="auto"/>
        <w:right w:val="none" w:sz="0" w:space="0" w:color="auto"/>
      </w:divBdr>
    </w:div>
    <w:div w:id="1685748632">
      <w:bodyDiv w:val="1"/>
      <w:marLeft w:val="0"/>
      <w:marRight w:val="0"/>
      <w:marTop w:val="0"/>
      <w:marBottom w:val="0"/>
      <w:divBdr>
        <w:top w:val="none" w:sz="0" w:space="0" w:color="auto"/>
        <w:left w:val="none" w:sz="0" w:space="0" w:color="auto"/>
        <w:bottom w:val="none" w:sz="0" w:space="0" w:color="auto"/>
        <w:right w:val="none" w:sz="0" w:space="0" w:color="auto"/>
      </w:divBdr>
    </w:div>
    <w:div w:id="1850095564">
      <w:bodyDiv w:val="1"/>
      <w:marLeft w:val="0"/>
      <w:marRight w:val="0"/>
      <w:marTop w:val="0"/>
      <w:marBottom w:val="0"/>
      <w:divBdr>
        <w:top w:val="none" w:sz="0" w:space="0" w:color="auto"/>
        <w:left w:val="none" w:sz="0" w:space="0" w:color="auto"/>
        <w:bottom w:val="none" w:sz="0" w:space="0" w:color="auto"/>
        <w:right w:val="none" w:sz="0" w:space="0" w:color="auto"/>
      </w:divBdr>
    </w:div>
    <w:div w:id="1853953433">
      <w:bodyDiv w:val="1"/>
      <w:marLeft w:val="0"/>
      <w:marRight w:val="0"/>
      <w:marTop w:val="0"/>
      <w:marBottom w:val="0"/>
      <w:divBdr>
        <w:top w:val="none" w:sz="0" w:space="0" w:color="auto"/>
        <w:left w:val="none" w:sz="0" w:space="0" w:color="auto"/>
        <w:bottom w:val="none" w:sz="0" w:space="0" w:color="auto"/>
        <w:right w:val="none" w:sz="0" w:space="0" w:color="auto"/>
      </w:divBdr>
    </w:div>
    <w:div w:id="1985117119">
      <w:bodyDiv w:val="1"/>
      <w:marLeft w:val="0"/>
      <w:marRight w:val="0"/>
      <w:marTop w:val="0"/>
      <w:marBottom w:val="0"/>
      <w:divBdr>
        <w:top w:val="none" w:sz="0" w:space="0" w:color="auto"/>
        <w:left w:val="none" w:sz="0" w:space="0" w:color="auto"/>
        <w:bottom w:val="none" w:sz="0" w:space="0" w:color="auto"/>
        <w:right w:val="none" w:sz="0" w:space="0" w:color="auto"/>
      </w:divBdr>
    </w:div>
    <w:div w:id="205681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23</Pages>
  <Words>3612</Words>
  <Characters>20592</Characters>
  <Application>Microsoft Office Word</Application>
  <DocSecurity>0</DocSecurity>
  <Lines>171</Lines>
  <Paragraphs>48</Paragraphs>
  <ScaleCrop>false</ScaleCrop>
  <Company>GUC</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9</cp:revision>
  <dcterms:created xsi:type="dcterms:W3CDTF">2025-04-07T15:33:00Z</dcterms:created>
  <dcterms:modified xsi:type="dcterms:W3CDTF">2025-04-08T05:48:00Z</dcterms:modified>
</cp:coreProperties>
</file>