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96FF" w14:textId="77777777" w:rsidR="00751E0C" w:rsidRDefault="00751E0C" w:rsidP="00836577">
      <w:pPr>
        <w:rPr>
          <w:sz w:val="22"/>
        </w:rPr>
      </w:pPr>
    </w:p>
    <w:p w14:paraId="353BBFB4" w14:textId="77777777" w:rsidR="00836577" w:rsidRDefault="002621F8" w:rsidP="00836577">
      <w:pPr>
        <w:rPr>
          <w:sz w:val="22"/>
        </w:rPr>
      </w:pPr>
      <w:r>
        <w:rPr>
          <w:sz w:val="22"/>
        </w:rPr>
        <w:t xml:space="preserve">The </w:t>
      </w:r>
      <w:r w:rsidR="0086011C" w:rsidRPr="0086011C">
        <w:rPr>
          <w:sz w:val="22"/>
        </w:rPr>
        <w:t>GLink-3D</w:t>
      </w:r>
      <w:r>
        <w:rPr>
          <w:sz w:val="22"/>
        </w:rPr>
        <w:t xml:space="preserve"> IP family provides</w:t>
      </w:r>
      <w:r w:rsidR="0087002B">
        <w:rPr>
          <w:sz w:val="22"/>
        </w:rPr>
        <w:t xml:space="preserve"> high speed die-on</w:t>
      </w:r>
      <w:r w:rsidR="0086011C" w:rsidRPr="0086011C">
        <w:rPr>
          <w:sz w:val="22"/>
        </w:rPr>
        <w:t>-die interface Master PHY</w:t>
      </w:r>
      <w:r>
        <w:rPr>
          <w:sz w:val="22"/>
        </w:rPr>
        <w:t xml:space="preserve"> and Slave PHY. </w:t>
      </w:r>
      <w:r w:rsidR="0086011C" w:rsidRPr="0086011C">
        <w:rPr>
          <w:sz w:val="22"/>
        </w:rPr>
        <w:t xml:space="preserve"> </w:t>
      </w:r>
      <w:r>
        <w:rPr>
          <w:sz w:val="22"/>
        </w:rPr>
        <w:t>They are</w:t>
      </w:r>
      <w:r w:rsidR="0086011C" w:rsidRPr="0086011C">
        <w:rPr>
          <w:sz w:val="22"/>
        </w:rPr>
        <w:t xml:space="preserve"> used to transmit data between dies, assembled using TSMC System on Integrated Chips (SoIC) 3D stacking technology (3DFabric). The IP supports both Wafer-on-wafer (WoW) and Chip-on-wafer (CoW) assembly, both face to face an</w:t>
      </w:r>
      <w:r w:rsidR="00751E0C">
        <w:rPr>
          <w:sz w:val="22"/>
        </w:rPr>
        <w:t>d face to back options. They are</w:t>
      </w:r>
      <w:r w:rsidR="0086011C" w:rsidRPr="0086011C">
        <w:rPr>
          <w:sz w:val="22"/>
        </w:rPr>
        <w:t xml:space="preserve"> used to communicate </w:t>
      </w:r>
      <w:r w:rsidR="00751E0C">
        <w:rPr>
          <w:sz w:val="22"/>
        </w:rPr>
        <w:t>between Master and Slave PHY</w:t>
      </w:r>
      <w:r w:rsidR="0086011C" w:rsidRPr="0086011C">
        <w:rPr>
          <w:sz w:val="22"/>
        </w:rPr>
        <w:t xml:space="preserve">. Both </w:t>
      </w:r>
      <w:r w:rsidR="00751E0C">
        <w:rPr>
          <w:sz w:val="22"/>
        </w:rPr>
        <w:t>Master and Slave PHY</w:t>
      </w:r>
      <w:r w:rsidR="0086011C" w:rsidRPr="0086011C">
        <w:rPr>
          <w:sz w:val="22"/>
        </w:rPr>
        <w:t xml:space="preserve"> are built of TX and RX Data and Command Slices in a modular way. Each Data Slice allows transferring 16 bits at bit rate 5.0 Gbps to one direction, totally 80 Gbps per Data Slice.</w:t>
      </w:r>
    </w:p>
    <w:p w14:paraId="50363B06" w14:textId="77777777" w:rsidR="006C19A0" w:rsidRDefault="006C19A0" w:rsidP="00836577">
      <w:pPr>
        <w:rPr>
          <w:sz w:val="22"/>
        </w:rPr>
      </w:pPr>
    </w:p>
    <w:p w14:paraId="4B833ED4" w14:textId="77777777" w:rsidR="006C19A0" w:rsidRDefault="006C19A0" w:rsidP="00836577">
      <w:pPr>
        <w:rPr>
          <w:sz w:val="22"/>
        </w:rPr>
      </w:pPr>
      <w:r>
        <w:rPr>
          <w:kern w:val="0"/>
          <w:sz w:val="22"/>
        </w:rPr>
        <w:t xml:space="preserve">GUC leverages its multi-year GLink-3D experience to the development of UCIe-3D IP. GUC’s UCIe-3D IP follows the UCIe standard </w:t>
      </w:r>
      <w:r w:rsidR="0066449D">
        <w:rPr>
          <w:kern w:val="0"/>
          <w:sz w:val="22"/>
        </w:rPr>
        <w:t>to provide industry-leading, 1.6Gbps to 2.2Gbps</w:t>
      </w:r>
      <w:r>
        <w:rPr>
          <w:kern w:val="0"/>
          <w:sz w:val="22"/>
        </w:rPr>
        <w:t xml:space="preserve"> per lane die-to-die inter connect, achieving the </w:t>
      </w:r>
      <w:r w:rsidR="0066449D">
        <w:rPr>
          <w:kern w:val="0"/>
          <w:sz w:val="22"/>
        </w:rPr>
        <w:t>best area efficiency of 20</w:t>
      </w:r>
      <w:r>
        <w:rPr>
          <w:kern w:val="0"/>
          <w:sz w:val="22"/>
        </w:rPr>
        <w:t xml:space="preserve"> Tbps/mm</w:t>
      </w:r>
      <w:r w:rsidR="0066449D">
        <w:rPr>
          <w:kern w:val="0"/>
          <w:sz w:val="22"/>
        </w:rPr>
        <w:t>2</w:t>
      </w:r>
      <w:r>
        <w:rPr>
          <w:kern w:val="0"/>
          <w:sz w:val="22"/>
        </w:rPr>
        <w:t xml:space="preserve"> in full duplex.</w:t>
      </w:r>
      <w:r w:rsidR="0066449D">
        <w:rPr>
          <w:kern w:val="0"/>
          <w:sz w:val="22"/>
        </w:rPr>
        <w:t xml:space="preserve"> GLink-3D</w:t>
      </w:r>
      <w:r w:rsidR="0066449D" w:rsidRPr="0066449D">
        <w:rPr>
          <w:kern w:val="0"/>
          <w:sz w:val="22"/>
        </w:rPr>
        <w:t xml:space="preserve"> is used to transmit data between dies through TSMC System on Integrated Chips (SoIC-X) 3D stacking technology (3DFabric), which supports Chip-on-wafer (CoW) assembly, with face-to-face die stacking</w:t>
      </w:r>
      <w:r w:rsidR="0066449D">
        <w:rPr>
          <w:kern w:val="0"/>
          <w:sz w:val="22"/>
        </w:rPr>
        <w:t>.</w:t>
      </w:r>
    </w:p>
    <w:p w14:paraId="050E2934" w14:textId="77777777" w:rsidR="0086011C" w:rsidRDefault="0086011C" w:rsidP="00836577">
      <w:pPr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5"/>
        <w:gridCol w:w="2051"/>
        <w:gridCol w:w="2086"/>
        <w:gridCol w:w="2084"/>
      </w:tblGrid>
      <w:tr w:rsidR="00A71ADE" w:rsidRPr="009F1C49" w14:paraId="017E297C" w14:textId="77777777" w:rsidTr="007D5AEB">
        <w:tc>
          <w:tcPr>
            <w:tcW w:w="8362" w:type="dxa"/>
            <w:gridSpan w:val="4"/>
          </w:tcPr>
          <w:p w14:paraId="0B4F6FBC" w14:textId="77777777" w:rsidR="00A71ADE" w:rsidRPr="009F1C49" w:rsidRDefault="00A71ADE" w:rsidP="007D5AEB">
            <w:pPr>
              <w:jc w:val="center"/>
              <w:rPr>
                <w:sz w:val="18"/>
              </w:rPr>
            </w:pPr>
            <w:r w:rsidRPr="009F1C49">
              <w:rPr>
                <w:rFonts w:hint="eastAsia"/>
                <w:sz w:val="18"/>
              </w:rPr>
              <w:t>GLink</w:t>
            </w:r>
            <w:r w:rsidR="00F77EF5">
              <w:rPr>
                <w:sz w:val="18"/>
              </w:rPr>
              <w:t>-3D</w:t>
            </w:r>
            <w:r w:rsidR="00040D6B">
              <w:rPr>
                <w:sz w:val="18"/>
              </w:rPr>
              <w:t xml:space="preserve"> / UCIe-3D</w:t>
            </w:r>
          </w:p>
        </w:tc>
      </w:tr>
      <w:tr w:rsidR="00CA3EEE" w:rsidRPr="009F1C49" w14:paraId="54F10545" w14:textId="77777777" w:rsidTr="007D5AEB">
        <w:tc>
          <w:tcPr>
            <w:tcW w:w="2090" w:type="dxa"/>
          </w:tcPr>
          <w:p w14:paraId="600A37A3" w14:textId="77777777" w:rsidR="00A71ADE" w:rsidRPr="009F1C49" w:rsidRDefault="00A71ADE" w:rsidP="007D5AEB">
            <w:pPr>
              <w:rPr>
                <w:b/>
                <w:sz w:val="18"/>
              </w:rPr>
            </w:pPr>
            <w:r w:rsidRPr="009F1C49">
              <w:rPr>
                <w:b/>
                <w:sz w:val="18"/>
              </w:rPr>
              <w:t>IP Licensing</w:t>
            </w:r>
          </w:p>
          <w:p w14:paraId="03054DE6" w14:textId="1097D067" w:rsidR="00A71ADE" w:rsidRDefault="00A71ADE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9F1C49">
              <w:rPr>
                <w:sz w:val="18"/>
              </w:rPr>
              <w:t>Best PPA PHY and Controller</w:t>
            </w:r>
          </w:p>
          <w:p w14:paraId="2B22B152" w14:textId="66ED2DE5" w:rsidR="00421BF1" w:rsidRPr="009F1C49" w:rsidRDefault="00421BF1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>X/RX module size</w:t>
            </w:r>
            <w:r w:rsidR="00CA3EEE">
              <w:rPr>
                <w:sz w:val="18"/>
              </w:rPr>
              <w:t xml:space="preserve">, </w:t>
            </w:r>
            <w:r>
              <w:rPr>
                <w:sz w:val="18"/>
              </w:rPr>
              <w:t>features</w:t>
            </w:r>
            <w:r w:rsidR="00CA3EEE">
              <w:rPr>
                <w:sz w:val="18"/>
              </w:rPr>
              <w:t xml:space="preserve">, TSV/HB array </w:t>
            </w:r>
            <w:r>
              <w:rPr>
                <w:sz w:val="18"/>
              </w:rPr>
              <w:t>customization</w:t>
            </w:r>
          </w:p>
          <w:p w14:paraId="0B9B5643" w14:textId="02F3CF60" w:rsidR="00A71ADE" w:rsidRPr="009F1C49" w:rsidRDefault="00421BF1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sz w:val="18"/>
              </w:rPr>
              <w:t xml:space="preserve">3D </w:t>
            </w:r>
            <w:r w:rsidR="00641374">
              <w:rPr>
                <w:sz w:val="18"/>
              </w:rPr>
              <w:t xml:space="preserve">and sub-system </w:t>
            </w:r>
            <w:r>
              <w:rPr>
                <w:sz w:val="18"/>
              </w:rPr>
              <w:t>integration</w:t>
            </w:r>
            <w:r w:rsidR="00A71ADE" w:rsidRPr="009F1C49">
              <w:rPr>
                <w:sz w:val="18"/>
              </w:rPr>
              <w:t xml:space="preserve"> guideline</w:t>
            </w:r>
          </w:p>
        </w:tc>
        <w:tc>
          <w:tcPr>
            <w:tcW w:w="2090" w:type="dxa"/>
          </w:tcPr>
          <w:p w14:paraId="6149119E" w14:textId="77777777" w:rsidR="00A71ADE" w:rsidRPr="009F1C49" w:rsidRDefault="00F77EF5" w:rsidP="007D5AE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3D stacking</w:t>
            </w:r>
          </w:p>
          <w:p w14:paraId="6A04EF27" w14:textId="67E5BCD1" w:rsidR="00A71ADE" w:rsidRDefault="00F77EF5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sz w:val="18"/>
              </w:rPr>
              <w:t>3D</w:t>
            </w:r>
            <w:r w:rsidR="00932411">
              <w:rPr>
                <w:sz w:val="18"/>
              </w:rPr>
              <w:t xml:space="preserve"> FE</w:t>
            </w:r>
            <w:r w:rsidR="00D2023E">
              <w:rPr>
                <w:sz w:val="18"/>
              </w:rPr>
              <w:t xml:space="preserve"> </w:t>
            </w:r>
            <w:r w:rsidR="00382B14">
              <w:rPr>
                <w:sz w:val="18"/>
              </w:rPr>
              <w:t xml:space="preserve">and </w:t>
            </w:r>
            <w:r w:rsidR="00932411">
              <w:rPr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 w:rsidR="00A71ADE" w:rsidRPr="009F1C49">
              <w:rPr>
                <w:sz w:val="18"/>
              </w:rPr>
              <w:t>design flow</w:t>
            </w:r>
            <w:r w:rsidR="00A0372F">
              <w:rPr>
                <w:sz w:val="18"/>
              </w:rPr>
              <w:t>s</w:t>
            </w:r>
          </w:p>
          <w:p w14:paraId="1143867C" w14:textId="2C426DB3" w:rsidR="001E4ECC" w:rsidRPr="009F1C49" w:rsidRDefault="001E4ECC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ross-die STA and power sign-off</w:t>
            </w:r>
          </w:p>
          <w:p w14:paraId="5A5799B0" w14:textId="77777777" w:rsidR="00A71ADE" w:rsidRPr="009F1C49" w:rsidRDefault="00A71ADE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9F1C49">
              <w:rPr>
                <w:sz w:val="18"/>
              </w:rPr>
              <w:t>D2D DFT</w:t>
            </w:r>
          </w:p>
        </w:tc>
        <w:tc>
          <w:tcPr>
            <w:tcW w:w="2091" w:type="dxa"/>
          </w:tcPr>
          <w:p w14:paraId="6DAFCBB4" w14:textId="77777777" w:rsidR="00A71ADE" w:rsidRPr="009F1C49" w:rsidRDefault="00A71ADE" w:rsidP="007D5AEB">
            <w:pPr>
              <w:rPr>
                <w:b/>
                <w:sz w:val="18"/>
              </w:rPr>
            </w:pPr>
            <w:r w:rsidRPr="009F1C49">
              <w:rPr>
                <w:b/>
                <w:sz w:val="18"/>
              </w:rPr>
              <w:t>PI/SI and Thermal</w:t>
            </w:r>
          </w:p>
          <w:p w14:paraId="0C269F45" w14:textId="77777777" w:rsidR="00A71ADE" w:rsidRPr="009F1C49" w:rsidRDefault="00A71ADE" w:rsidP="007D5AEB">
            <w:pPr>
              <w:rPr>
                <w:b/>
                <w:sz w:val="18"/>
              </w:rPr>
            </w:pPr>
            <w:r w:rsidRPr="009F1C49">
              <w:rPr>
                <w:b/>
                <w:sz w:val="18"/>
              </w:rPr>
              <w:t>Co-Design</w:t>
            </w:r>
          </w:p>
          <w:p w14:paraId="40B8DCAE" w14:textId="77777777" w:rsidR="00A71ADE" w:rsidRPr="009F1C49" w:rsidRDefault="00F77EF5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sz w:val="18"/>
              </w:rPr>
              <w:t xml:space="preserve">Top-die and bottom die </w:t>
            </w:r>
            <w:r w:rsidR="00A71ADE" w:rsidRPr="009F1C49">
              <w:rPr>
                <w:sz w:val="18"/>
              </w:rPr>
              <w:t>co-design</w:t>
            </w:r>
          </w:p>
          <w:p w14:paraId="276E8A91" w14:textId="77777777" w:rsidR="003104D0" w:rsidRDefault="003104D0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3104D0">
              <w:rPr>
                <w:sz w:val="18"/>
              </w:rPr>
              <w:t>Chip/PKG/System thermal co-simulation</w:t>
            </w:r>
          </w:p>
          <w:p w14:paraId="2BF21BED" w14:textId="0327C2F3" w:rsidR="00A71ADE" w:rsidRPr="009F1C49" w:rsidRDefault="00A71ADE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9F1C49">
              <w:rPr>
                <w:sz w:val="18"/>
              </w:rPr>
              <w:t>Verification flow</w:t>
            </w:r>
          </w:p>
          <w:p w14:paraId="02262047" w14:textId="77777777" w:rsidR="00A71ADE" w:rsidRPr="009F1C49" w:rsidRDefault="00A71ADE" w:rsidP="007D5AEB">
            <w:pPr>
              <w:rPr>
                <w:sz w:val="18"/>
              </w:rPr>
            </w:pPr>
          </w:p>
        </w:tc>
        <w:tc>
          <w:tcPr>
            <w:tcW w:w="2091" w:type="dxa"/>
          </w:tcPr>
          <w:p w14:paraId="0BB0FAB8" w14:textId="77777777" w:rsidR="00A71ADE" w:rsidRPr="009F1C49" w:rsidRDefault="00A71ADE" w:rsidP="007D5AEB">
            <w:pPr>
              <w:rPr>
                <w:b/>
                <w:sz w:val="18"/>
              </w:rPr>
            </w:pPr>
            <w:r w:rsidRPr="009F1C49">
              <w:rPr>
                <w:b/>
                <w:sz w:val="18"/>
              </w:rPr>
              <w:t>Manufacturing</w:t>
            </w:r>
          </w:p>
          <w:p w14:paraId="1F8F1DCB" w14:textId="77777777" w:rsidR="00A71ADE" w:rsidRPr="009F1C49" w:rsidRDefault="00A71ADE" w:rsidP="007D5AEB">
            <w:pPr>
              <w:rPr>
                <w:b/>
                <w:sz w:val="18"/>
              </w:rPr>
            </w:pPr>
            <w:r w:rsidRPr="009F1C49">
              <w:rPr>
                <w:b/>
                <w:sz w:val="18"/>
              </w:rPr>
              <w:t>and Production</w:t>
            </w:r>
          </w:p>
          <w:p w14:paraId="5076C103" w14:textId="77777777" w:rsidR="00A71ADE" w:rsidRPr="009F1C49" w:rsidRDefault="00A71ADE" w:rsidP="007D5AEB">
            <w:pPr>
              <w:rPr>
                <w:sz w:val="18"/>
              </w:rPr>
            </w:pPr>
            <w:r w:rsidRPr="009F1C49">
              <w:rPr>
                <w:sz w:val="18"/>
              </w:rPr>
              <w:t>Management</w:t>
            </w:r>
          </w:p>
          <w:p w14:paraId="76D77D98" w14:textId="77777777" w:rsidR="00A71ADE" w:rsidRPr="009F1C49" w:rsidRDefault="00F77EF5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>
              <w:rPr>
                <w:sz w:val="18"/>
              </w:rPr>
              <w:t xml:space="preserve">3D stacking &amp; </w:t>
            </w:r>
            <w:r w:rsidR="00A71ADE" w:rsidRPr="009F1C49">
              <w:rPr>
                <w:sz w:val="18"/>
              </w:rPr>
              <w:t>PKG Design</w:t>
            </w:r>
          </w:p>
          <w:p w14:paraId="43FA2F26" w14:textId="77777777" w:rsidR="00A71ADE" w:rsidRPr="009F1C49" w:rsidRDefault="00A71ADE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9F1C49">
              <w:rPr>
                <w:sz w:val="18"/>
              </w:rPr>
              <w:t>Qualification item,</w:t>
            </w:r>
            <w:r w:rsidR="00B1650A" w:rsidRPr="009F1C49">
              <w:rPr>
                <w:rFonts w:hint="eastAsia"/>
                <w:sz w:val="18"/>
              </w:rPr>
              <w:t xml:space="preserve"> </w:t>
            </w:r>
            <w:r w:rsidRPr="009F1C49">
              <w:rPr>
                <w:sz w:val="18"/>
              </w:rPr>
              <w:t>hardware and execution</w:t>
            </w:r>
          </w:p>
          <w:p w14:paraId="6FEF9341" w14:textId="77777777" w:rsidR="00A71ADE" w:rsidRPr="009F1C49" w:rsidRDefault="00A71ADE" w:rsidP="007D5AEB">
            <w:pPr>
              <w:pStyle w:val="a3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9F1C49">
              <w:rPr>
                <w:sz w:val="18"/>
              </w:rPr>
              <w:t>Characterization, yield, DOE</w:t>
            </w:r>
          </w:p>
        </w:tc>
      </w:tr>
    </w:tbl>
    <w:p w14:paraId="3D640E32" w14:textId="77777777" w:rsidR="00836577" w:rsidRDefault="00836577" w:rsidP="00836577">
      <w:pPr>
        <w:pStyle w:val="a3"/>
        <w:ind w:leftChars="0"/>
        <w:rPr>
          <w:sz w:val="22"/>
        </w:rPr>
      </w:pPr>
    </w:p>
    <w:p w14:paraId="42815DBE" w14:textId="77777777" w:rsidR="001A4006" w:rsidRPr="00FB6630" w:rsidRDefault="001A4006" w:rsidP="001A4006">
      <w:pPr>
        <w:pStyle w:val="a3"/>
        <w:ind w:leftChars="0"/>
        <w:rPr>
          <w:sz w:val="22"/>
        </w:rPr>
      </w:pPr>
      <w:r>
        <w:rPr>
          <w:sz w:val="22"/>
        </w:rPr>
        <w:t>Die-on-Die (GLink-</w:t>
      </w:r>
      <w:r w:rsidRPr="00AF3EB7">
        <w:rPr>
          <w:sz w:val="22"/>
        </w:rPr>
        <w:t>3D) IP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188"/>
        <w:gridCol w:w="1940"/>
        <w:gridCol w:w="2103"/>
        <w:gridCol w:w="1585"/>
      </w:tblGrid>
      <w:tr w:rsidR="00BB6DF3" w:rsidRPr="00AF3EB7" w14:paraId="22F6D13C" w14:textId="77777777" w:rsidTr="00BB6DF3">
        <w:tc>
          <w:tcPr>
            <w:tcW w:w="2188" w:type="dxa"/>
          </w:tcPr>
          <w:p w14:paraId="77F62A19" w14:textId="77777777" w:rsidR="00BB6DF3" w:rsidRPr="00AF3EB7" w:rsidRDefault="00BB6DF3" w:rsidP="00836577">
            <w:pPr>
              <w:pStyle w:val="a3"/>
              <w:ind w:leftChars="0" w:left="0"/>
              <w:rPr>
                <w:sz w:val="22"/>
              </w:rPr>
            </w:pPr>
            <w:r w:rsidRPr="00AF3EB7">
              <w:rPr>
                <w:rFonts w:ascii="Arial" w:hAnsi="Arial" w:cs="Arial"/>
                <w:b/>
                <w:bCs/>
                <w:color w:val="333333"/>
                <w:sz w:val="22"/>
              </w:rPr>
              <w:t>Part_Number</w:t>
            </w:r>
          </w:p>
        </w:tc>
        <w:tc>
          <w:tcPr>
            <w:tcW w:w="1940" w:type="dxa"/>
          </w:tcPr>
          <w:p w14:paraId="39B9E663" w14:textId="77777777" w:rsidR="00BB6DF3" w:rsidRPr="00AF3EB7" w:rsidRDefault="00BB6DF3" w:rsidP="00836577">
            <w:pPr>
              <w:pStyle w:val="a3"/>
              <w:ind w:leftChars="0" w:left="0"/>
              <w:rPr>
                <w:sz w:val="22"/>
              </w:rPr>
            </w:pPr>
            <w:r w:rsidRPr="00AF3EB7">
              <w:rPr>
                <w:rFonts w:ascii="Arial" w:hAnsi="Arial" w:cs="Arial"/>
                <w:b/>
                <w:bCs/>
                <w:color w:val="333333"/>
                <w:sz w:val="22"/>
              </w:rPr>
              <w:t>Process</w:t>
            </w:r>
          </w:p>
        </w:tc>
        <w:tc>
          <w:tcPr>
            <w:tcW w:w="2103" w:type="dxa"/>
          </w:tcPr>
          <w:p w14:paraId="2BC82D9F" w14:textId="77777777" w:rsidR="00BB6DF3" w:rsidRPr="00AF3EB7" w:rsidRDefault="00BB6DF3" w:rsidP="00836577">
            <w:pPr>
              <w:pStyle w:val="a3"/>
              <w:ind w:leftChars="0" w:left="0"/>
              <w:rPr>
                <w:sz w:val="22"/>
              </w:rPr>
            </w:pPr>
            <w:r w:rsidRPr="00AF3EB7">
              <w:rPr>
                <w:rFonts w:ascii="Arial" w:hAnsi="Arial" w:cs="Arial"/>
                <w:b/>
                <w:bCs/>
                <w:color w:val="333333"/>
                <w:sz w:val="22"/>
              </w:rPr>
              <w:t>Description</w:t>
            </w:r>
          </w:p>
        </w:tc>
        <w:tc>
          <w:tcPr>
            <w:tcW w:w="1585" w:type="dxa"/>
          </w:tcPr>
          <w:p w14:paraId="398AF571" w14:textId="77777777" w:rsidR="00BB6DF3" w:rsidRPr="00AF3EB7" w:rsidRDefault="00BB6DF3" w:rsidP="00836577">
            <w:pPr>
              <w:pStyle w:val="a3"/>
              <w:ind w:leftChars="0" w:left="0"/>
              <w:rPr>
                <w:rFonts w:ascii="Arial" w:hAnsi="Arial" w:cs="Arial"/>
                <w:b/>
                <w:bCs/>
                <w:color w:val="333333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22"/>
              </w:rPr>
              <w:t>Download</w:t>
            </w:r>
          </w:p>
        </w:tc>
      </w:tr>
      <w:tr w:rsidR="00BB6DF3" w:rsidRPr="00AF3EB7" w14:paraId="3A7C53CE" w14:textId="77777777" w:rsidTr="00BB6DF3">
        <w:tc>
          <w:tcPr>
            <w:tcW w:w="2188" w:type="dxa"/>
          </w:tcPr>
          <w:p w14:paraId="71C5B4D3" w14:textId="77777777" w:rsidR="00BB6DF3" w:rsidRPr="00AF3EB7" w:rsidRDefault="00BB6DF3" w:rsidP="00B4142D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IGAD2DY02A</w:t>
            </w:r>
          </w:p>
        </w:tc>
        <w:tc>
          <w:tcPr>
            <w:tcW w:w="1940" w:type="dxa"/>
          </w:tcPr>
          <w:p w14:paraId="48B6EE2D" w14:textId="77777777" w:rsidR="00BB6DF3" w:rsidRPr="00AF3EB7" w:rsidRDefault="00BB6DF3" w:rsidP="00B4142D">
            <w:pPr>
              <w:pStyle w:val="a3"/>
              <w:ind w:leftChars="0" w:left="0"/>
              <w:rPr>
                <w:sz w:val="22"/>
              </w:rPr>
            </w:pPr>
            <w:r>
              <w:rPr>
                <w:sz w:val="22"/>
              </w:rPr>
              <w:t>5nm</w:t>
            </w:r>
          </w:p>
        </w:tc>
        <w:tc>
          <w:tcPr>
            <w:tcW w:w="2103" w:type="dxa"/>
          </w:tcPr>
          <w:p w14:paraId="2CDC0100" w14:textId="77777777" w:rsidR="00BB6DF3" w:rsidRPr="00AF3EB7" w:rsidRDefault="00EF2BC5" w:rsidP="00B4142D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 xml:space="preserve">GLink-3D </w:t>
            </w:r>
            <w:r w:rsidR="00BB6DF3">
              <w:rPr>
                <w:rFonts w:ascii="Arial" w:hAnsi="Arial" w:cs="Arial"/>
                <w:color w:val="333333"/>
                <w:sz w:val="22"/>
              </w:rPr>
              <w:t xml:space="preserve">Die on Die Interface PHY with </w:t>
            </w:r>
            <w:r w:rsidR="00BB6DF3" w:rsidRPr="00381D7A">
              <w:rPr>
                <w:rFonts w:ascii="Arial" w:hAnsi="Arial" w:cs="Arial"/>
                <w:color w:val="333333"/>
                <w:sz w:val="22"/>
              </w:rPr>
              <w:t>9 Tbps/mm2</w:t>
            </w:r>
          </w:p>
        </w:tc>
        <w:tc>
          <w:tcPr>
            <w:tcW w:w="1585" w:type="dxa"/>
          </w:tcPr>
          <w:p w14:paraId="0F1F2FE0" w14:textId="77777777" w:rsidR="00BB6DF3" w:rsidRDefault="00BB6DF3" w:rsidP="00B4142D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</w:p>
        </w:tc>
      </w:tr>
      <w:tr w:rsidR="00BB6DF3" w:rsidRPr="00AF3EB7" w14:paraId="1D9744E1" w14:textId="77777777" w:rsidTr="00BB6DF3">
        <w:tc>
          <w:tcPr>
            <w:tcW w:w="2188" w:type="dxa"/>
          </w:tcPr>
          <w:p w14:paraId="4EA7DEDA" w14:textId="77777777" w:rsidR="00BB6DF3" w:rsidRPr="00AF3EB7" w:rsidRDefault="00BB6DF3" w:rsidP="00836577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IGAD2DX03A</w:t>
            </w:r>
          </w:p>
        </w:tc>
        <w:tc>
          <w:tcPr>
            <w:tcW w:w="1940" w:type="dxa"/>
          </w:tcPr>
          <w:p w14:paraId="191D22F2" w14:textId="77777777" w:rsidR="00BB6DF3" w:rsidRPr="00AF3EB7" w:rsidRDefault="00BB6DF3" w:rsidP="00836577">
            <w:pPr>
              <w:pStyle w:val="a3"/>
              <w:ind w:leftChars="0" w:left="0"/>
              <w:rPr>
                <w:sz w:val="22"/>
              </w:rPr>
            </w:pPr>
            <w:r>
              <w:rPr>
                <w:sz w:val="22"/>
              </w:rPr>
              <w:t>7nm/6nm</w:t>
            </w:r>
          </w:p>
        </w:tc>
        <w:tc>
          <w:tcPr>
            <w:tcW w:w="2103" w:type="dxa"/>
          </w:tcPr>
          <w:p w14:paraId="0DD257E9" w14:textId="77777777" w:rsidR="00BB6DF3" w:rsidRPr="00AF3EB7" w:rsidRDefault="00EF2BC5" w:rsidP="00836577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 xml:space="preserve">GLink-3D </w:t>
            </w:r>
            <w:r w:rsidR="00BB6DF3">
              <w:rPr>
                <w:rFonts w:ascii="Arial" w:hAnsi="Arial" w:cs="Arial"/>
                <w:color w:val="333333"/>
                <w:sz w:val="22"/>
              </w:rPr>
              <w:t xml:space="preserve">Die on Die Interface PHY with </w:t>
            </w:r>
            <w:r w:rsidR="00BB6DF3" w:rsidRPr="00381D7A">
              <w:rPr>
                <w:rFonts w:ascii="Arial" w:hAnsi="Arial" w:cs="Arial"/>
                <w:color w:val="333333"/>
                <w:sz w:val="22"/>
              </w:rPr>
              <w:t>9 Tbps/mm2</w:t>
            </w:r>
          </w:p>
        </w:tc>
        <w:tc>
          <w:tcPr>
            <w:tcW w:w="1585" w:type="dxa"/>
          </w:tcPr>
          <w:p w14:paraId="59834FBF" w14:textId="77777777" w:rsidR="00BB6DF3" w:rsidRDefault="00BB6DF3" w:rsidP="00836577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</w:p>
        </w:tc>
      </w:tr>
    </w:tbl>
    <w:p w14:paraId="4F3A3431" w14:textId="77777777" w:rsidR="00AF3EB7" w:rsidRDefault="00AF3EB7" w:rsidP="00836577">
      <w:pPr>
        <w:pStyle w:val="a3"/>
        <w:ind w:leftChars="0"/>
        <w:rPr>
          <w:sz w:val="22"/>
        </w:rPr>
      </w:pPr>
    </w:p>
    <w:p w14:paraId="06F12E72" w14:textId="702BC68D" w:rsidR="00BB6DF3" w:rsidRDefault="00BB6DF3" w:rsidP="00BB6DF3">
      <w:pPr>
        <w:pStyle w:val="a3"/>
        <w:ind w:leftChars="0"/>
        <w:rPr>
          <w:sz w:val="22"/>
        </w:rPr>
      </w:pPr>
      <w:r>
        <w:rPr>
          <w:sz w:val="22"/>
        </w:rPr>
        <w:t>Die-on-Die (</w:t>
      </w:r>
      <w:r>
        <w:rPr>
          <w:rFonts w:hint="eastAsia"/>
          <w:sz w:val="22"/>
        </w:rPr>
        <w:t>UCI</w:t>
      </w:r>
      <w:r w:rsidR="00D55033">
        <w:rPr>
          <w:sz w:val="22"/>
        </w:rPr>
        <w:t>e</w:t>
      </w:r>
      <w:r>
        <w:rPr>
          <w:sz w:val="22"/>
        </w:rPr>
        <w:t>-3D) IP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191"/>
        <w:gridCol w:w="1928"/>
        <w:gridCol w:w="2106"/>
        <w:gridCol w:w="1591"/>
      </w:tblGrid>
      <w:tr w:rsidR="00BB6DF3" w14:paraId="4C21EFDD" w14:textId="77777777" w:rsidTr="00BB6DF3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B71" w14:textId="77777777" w:rsidR="00BB6DF3" w:rsidRDefault="00BB6DF3">
            <w:pPr>
              <w:pStyle w:val="a3"/>
              <w:ind w:leftChars="0" w:left="0"/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</w:rPr>
              <w:lastRenderedPageBreak/>
              <w:t>Part_Number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8873" w14:textId="77777777" w:rsidR="00BB6DF3" w:rsidRDefault="00BB6DF3">
            <w:pPr>
              <w:pStyle w:val="a3"/>
              <w:ind w:leftChars="0" w:left="0"/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</w:rPr>
              <w:t>Process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7AEC" w14:textId="77777777" w:rsidR="00BB6DF3" w:rsidRDefault="00BB6DF3">
            <w:pPr>
              <w:pStyle w:val="a3"/>
              <w:ind w:leftChars="0" w:left="0"/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</w:rPr>
              <w:t>Description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CBA" w14:textId="77777777" w:rsidR="00BB6DF3" w:rsidRDefault="00BB6DF3">
            <w:pPr>
              <w:pStyle w:val="a3"/>
              <w:ind w:leftChars="0" w:left="0"/>
              <w:rPr>
                <w:rFonts w:ascii="Arial" w:hAnsi="Arial" w:cs="Arial"/>
                <w:b/>
                <w:bCs/>
                <w:color w:val="333333"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22"/>
              </w:rPr>
              <w:t>D</w:t>
            </w:r>
            <w:r>
              <w:rPr>
                <w:rFonts w:ascii="Arial" w:hAnsi="Arial" w:cs="Arial"/>
                <w:b/>
                <w:bCs/>
                <w:color w:val="333333"/>
                <w:sz w:val="22"/>
              </w:rPr>
              <w:t>ownload</w:t>
            </w:r>
          </w:p>
        </w:tc>
      </w:tr>
      <w:tr w:rsidR="00BB6DF3" w14:paraId="51D9ABE0" w14:textId="77777777" w:rsidTr="00BB6DF3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D863" w14:textId="77777777" w:rsidR="00BB6DF3" w:rsidRDefault="00BB6DF3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 w:rsidRPr="00BB6DF3">
              <w:rPr>
                <w:rFonts w:ascii="Arial" w:hAnsi="Arial" w:cs="Arial"/>
                <w:color w:val="333333"/>
                <w:sz w:val="22"/>
              </w:rPr>
              <w:t>IGAD2DZ05A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2567" w14:textId="77777777" w:rsidR="00BB6DF3" w:rsidRDefault="00BB6DF3">
            <w:pPr>
              <w:pStyle w:val="a3"/>
              <w:ind w:leftChars="0" w:left="0"/>
              <w:rPr>
                <w:sz w:val="22"/>
              </w:rPr>
            </w:pPr>
            <w:r>
              <w:rPr>
                <w:sz w:val="22"/>
              </w:rPr>
              <w:t>3nm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DFA6" w14:textId="77777777" w:rsidR="00BB6DF3" w:rsidRDefault="00EF2BC5" w:rsidP="00782EA5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 xml:space="preserve">UCIe-3D </w:t>
            </w:r>
            <w:r w:rsidR="00BB6DF3">
              <w:rPr>
                <w:rFonts w:ascii="Arial" w:hAnsi="Arial" w:cs="Arial"/>
                <w:color w:val="333333"/>
                <w:sz w:val="22"/>
              </w:rPr>
              <w:t xml:space="preserve">Die on Die Interface PHY with </w:t>
            </w:r>
            <w:r w:rsidR="00782EA5">
              <w:rPr>
                <w:rFonts w:ascii="Arial" w:hAnsi="Arial" w:cs="Arial"/>
                <w:color w:val="333333"/>
                <w:sz w:val="22"/>
              </w:rPr>
              <w:t>20</w:t>
            </w:r>
            <w:r w:rsidR="00BB6DF3">
              <w:rPr>
                <w:rFonts w:ascii="Arial" w:hAnsi="Arial" w:cs="Arial"/>
                <w:color w:val="333333"/>
                <w:sz w:val="22"/>
              </w:rPr>
              <w:t xml:space="preserve"> Tbps/mm2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744" w14:textId="77777777" w:rsidR="00BB6DF3" w:rsidRDefault="00BB6DF3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</w:p>
        </w:tc>
      </w:tr>
      <w:tr w:rsidR="00BB6DF3" w14:paraId="393043A1" w14:textId="77777777" w:rsidTr="00BB6DF3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97DA" w14:textId="77777777" w:rsidR="00BB6DF3" w:rsidRDefault="00BB6DF3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 w:rsidRPr="00BB6DF3">
              <w:rPr>
                <w:rFonts w:ascii="Arial" w:hAnsi="Arial" w:cs="Arial"/>
                <w:color w:val="333333"/>
                <w:sz w:val="22"/>
              </w:rPr>
              <w:t>IGAD2DY10A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5A1D" w14:textId="77777777" w:rsidR="00BB6DF3" w:rsidRDefault="00BB6DF3" w:rsidP="00BB6DF3">
            <w:pPr>
              <w:pStyle w:val="a3"/>
              <w:ind w:leftChars="0" w:left="0"/>
              <w:rPr>
                <w:sz w:val="22"/>
              </w:rPr>
            </w:pPr>
            <w:r>
              <w:rPr>
                <w:sz w:val="22"/>
              </w:rPr>
              <w:t>5nm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F52A" w14:textId="77777777" w:rsidR="00BB6DF3" w:rsidRDefault="00EF2BC5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 xml:space="preserve">UCIe-3D </w:t>
            </w:r>
            <w:r w:rsidR="00782EA5">
              <w:rPr>
                <w:rFonts w:ascii="Arial" w:hAnsi="Arial" w:cs="Arial"/>
                <w:color w:val="333333"/>
                <w:sz w:val="22"/>
              </w:rPr>
              <w:t>Die on Die Interface PHY with 20</w:t>
            </w:r>
            <w:r w:rsidR="00BB6DF3">
              <w:rPr>
                <w:rFonts w:ascii="Arial" w:hAnsi="Arial" w:cs="Arial"/>
                <w:color w:val="333333"/>
                <w:sz w:val="22"/>
              </w:rPr>
              <w:t xml:space="preserve"> Tbps/mm2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BA7" w14:textId="77777777" w:rsidR="00BB6DF3" w:rsidRDefault="00BB6DF3">
            <w:pPr>
              <w:pStyle w:val="a3"/>
              <w:ind w:leftChars="0" w:left="0"/>
              <w:rPr>
                <w:rFonts w:ascii="Arial" w:hAnsi="Arial" w:cs="Arial"/>
                <w:color w:val="333333"/>
                <w:sz w:val="22"/>
              </w:rPr>
            </w:pPr>
          </w:p>
        </w:tc>
      </w:tr>
    </w:tbl>
    <w:p w14:paraId="0B9F544A" w14:textId="77777777" w:rsidR="00BB6DF3" w:rsidRDefault="00BB6DF3" w:rsidP="00BB6DF3">
      <w:pPr>
        <w:pStyle w:val="a3"/>
        <w:ind w:leftChars="0"/>
        <w:rPr>
          <w:sz w:val="22"/>
        </w:rPr>
      </w:pPr>
    </w:p>
    <w:p w14:paraId="7A71601D" w14:textId="77777777" w:rsidR="00BB6DF3" w:rsidRPr="00BB6DF3" w:rsidRDefault="00BB6DF3" w:rsidP="00836577">
      <w:pPr>
        <w:pStyle w:val="a3"/>
        <w:ind w:leftChars="0"/>
        <w:rPr>
          <w:sz w:val="22"/>
        </w:rPr>
      </w:pPr>
    </w:p>
    <w:sectPr w:rsidR="00BB6DF3" w:rsidRPr="00BB6D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B118" w14:textId="77777777" w:rsidR="00FC62B9" w:rsidRDefault="00FC62B9" w:rsidP="00012D79">
      <w:r>
        <w:separator/>
      </w:r>
    </w:p>
  </w:endnote>
  <w:endnote w:type="continuationSeparator" w:id="0">
    <w:p w14:paraId="068CB013" w14:textId="77777777" w:rsidR="00FC62B9" w:rsidRDefault="00FC62B9" w:rsidP="0001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D0AE" w14:textId="77777777" w:rsidR="00FC62B9" w:rsidRDefault="00FC62B9" w:rsidP="00012D79">
      <w:r>
        <w:separator/>
      </w:r>
    </w:p>
  </w:footnote>
  <w:footnote w:type="continuationSeparator" w:id="0">
    <w:p w14:paraId="14BDED07" w14:textId="77777777" w:rsidR="00FC62B9" w:rsidRDefault="00FC62B9" w:rsidP="0001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459A7"/>
    <w:multiLevelType w:val="hybridMultilevel"/>
    <w:tmpl w:val="392CAD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A0"/>
    <w:rsid w:val="00012D79"/>
    <w:rsid w:val="00016316"/>
    <w:rsid w:val="00034944"/>
    <w:rsid w:val="00037068"/>
    <w:rsid w:val="00040D6B"/>
    <w:rsid w:val="00053A44"/>
    <w:rsid w:val="00057B1F"/>
    <w:rsid w:val="000A72B7"/>
    <w:rsid w:val="000C3F65"/>
    <w:rsid w:val="000D7659"/>
    <w:rsid w:val="001715E2"/>
    <w:rsid w:val="001770D5"/>
    <w:rsid w:val="00184F94"/>
    <w:rsid w:val="001A4006"/>
    <w:rsid w:val="001B630C"/>
    <w:rsid w:val="001C16B2"/>
    <w:rsid w:val="001E4ECC"/>
    <w:rsid w:val="001F3ED4"/>
    <w:rsid w:val="002034FF"/>
    <w:rsid w:val="00214725"/>
    <w:rsid w:val="002621F8"/>
    <w:rsid w:val="0029033E"/>
    <w:rsid w:val="002D38B3"/>
    <w:rsid w:val="002E1B98"/>
    <w:rsid w:val="002E50A9"/>
    <w:rsid w:val="003104D0"/>
    <w:rsid w:val="00310599"/>
    <w:rsid w:val="00315EB1"/>
    <w:rsid w:val="00330E7F"/>
    <w:rsid w:val="00340CA7"/>
    <w:rsid w:val="0035601E"/>
    <w:rsid w:val="00381D7A"/>
    <w:rsid w:val="00382B14"/>
    <w:rsid w:val="003C1C22"/>
    <w:rsid w:val="003D08CA"/>
    <w:rsid w:val="003D4C7A"/>
    <w:rsid w:val="004147AD"/>
    <w:rsid w:val="00421BF1"/>
    <w:rsid w:val="00423919"/>
    <w:rsid w:val="004477AB"/>
    <w:rsid w:val="00484BF2"/>
    <w:rsid w:val="004B26E8"/>
    <w:rsid w:val="004B5C84"/>
    <w:rsid w:val="004C6A0F"/>
    <w:rsid w:val="004F5AED"/>
    <w:rsid w:val="00502012"/>
    <w:rsid w:val="00593944"/>
    <w:rsid w:val="005A3228"/>
    <w:rsid w:val="005C054C"/>
    <w:rsid w:val="005F5D4B"/>
    <w:rsid w:val="0060736F"/>
    <w:rsid w:val="00633BAE"/>
    <w:rsid w:val="00641374"/>
    <w:rsid w:val="00655C98"/>
    <w:rsid w:val="0066449D"/>
    <w:rsid w:val="00685F3A"/>
    <w:rsid w:val="0069001A"/>
    <w:rsid w:val="00691146"/>
    <w:rsid w:val="006B0246"/>
    <w:rsid w:val="006C19A0"/>
    <w:rsid w:val="006C6820"/>
    <w:rsid w:val="006D78CE"/>
    <w:rsid w:val="006F0F5B"/>
    <w:rsid w:val="00751E0C"/>
    <w:rsid w:val="00782EA5"/>
    <w:rsid w:val="007908CC"/>
    <w:rsid w:val="007A118C"/>
    <w:rsid w:val="007D1863"/>
    <w:rsid w:val="007F7A8D"/>
    <w:rsid w:val="00836577"/>
    <w:rsid w:val="0086011C"/>
    <w:rsid w:val="0087002B"/>
    <w:rsid w:val="00880F91"/>
    <w:rsid w:val="008D4D9B"/>
    <w:rsid w:val="00911153"/>
    <w:rsid w:val="009250F1"/>
    <w:rsid w:val="0092739D"/>
    <w:rsid w:val="00932411"/>
    <w:rsid w:val="00986446"/>
    <w:rsid w:val="00990862"/>
    <w:rsid w:val="009C4B1E"/>
    <w:rsid w:val="009D3A48"/>
    <w:rsid w:val="009E416A"/>
    <w:rsid w:val="009F1C49"/>
    <w:rsid w:val="00A0372F"/>
    <w:rsid w:val="00A41475"/>
    <w:rsid w:val="00A44EC5"/>
    <w:rsid w:val="00A71ADE"/>
    <w:rsid w:val="00A75C9E"/>
    <w:rsid w:val="00A87938"/>
    <w:rsid w:val="00A93CE0"/>
    <w:rsid w:val="00AF3EB7"/>
    <w:rsid w:val="00B13A96"/>
    <w:rsid w:val="00B1650A"/>
    <w:rsid w:val="00B200F2"/>
    <w:rsid w:val="00B4495E"/>
    <w:rsid w:val="00B44F05"/>
    <w:rsid w:val="00B62B12"/>
    <w:rsid w:val="00B72948"/>
    <w:rsid w:val="00B94E9E"/>
    <w:rsid w:val="00BB6DF3"/>
    <w:rsid w:val="00C00333"/>
    <w:rsid w:val="00C21E52"/>
    <w:rsid w:val="00C34CD2"/>
    <w:rsid w:val="00C42A3E"/>
    <w:rsid w:val="00C46522"/>
    <w:rsid w:val="00C53D76"/>
    <w:rsid w:val="00C82A4A"/>
    <w:rsid w:val="00C959A4"/>
    <w:rsid w:val="00C96521"/>
    <w:rsid w:val="00C965BB"/>
    <w:rsid w:val="00CA3EEE"/>
    <w:rsid w:val="00CB4F6A"/>
    <w:rsid w:val="00CD3202"/>
    <w:rsid w:val="00CF2E17"/>
    <w:rsid w:val="00D2023E"/>
    <w:rsid w:val="00D23D33"/>
    <w:rsid w:val="00D55033"/>
    <w:rsid w:val="00D64B9A"/>
    <w:rsid w:val="00DB79B8"/>
    <w:rsid w:val="00DC768C"/>
    <w:rsid w:val="00DD04BE"/>
    <w:rsid w:val="00DF04A0"/>
    <w:rsid w:val="00DF36FE"/>
    <w:rsid w:val="00E1009F"/>
    <w:rsid w:val="00E23EE8"/>
    <w:rsid w:val="00E732E6"/>
    <w:rsid w:val="00E94336"/>
    <w:rsid w:val="00E97B58"/>
    <w:rsid w:val="00EA057B"/>
    <w:rsid w:val="00EA2240"/>
    <w:rsid w:val="00EF2BC5"/>
    <w:rsid w:val="00F24CDB"/>
    <w:rsid w:val="00F64E53"/>
    <w:rsid w:val="00F751CA"/>
    <w:rsid w:val="00F77EF5"/>
    <w:rsid w:val="00FA310E"/>
    <w:rsid w:val="00FA5D62"/>
    <w:rsid w:val="00FB6630"/>
    <w:rsid w:val="00FC039A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9002A"/>
  <w15:docId w15:val="{706F8308-68CF-4C90-80CE-0AEA0F87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577"/>
    <w:pPr>
      <w:ind w:leftChars="200" w:left="480"/>
    </w:pPr>
  </w:style>
  <w:style w:type="table" w:styleId="a4">
    <w:name w:val="Table Grid"/>
    <w:basedOn w:val="a1"/>
    <w:uiPriority w:val="59"/>
    <w:rsid w:val="0083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2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2D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2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2D7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4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40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6DF3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298</Words>
  <Characters>1700</Characters>
  <Application>Microsoft Office Word</Application>
  <DocSecurity>0</DocSecurity>
  <Lines>14</Lines>
  <Paragraphs>3</Paragraphs>
  <ScaleCrop>false</ScaleCrop>
  <Company>Toshiba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joanna.chen@GUCNB712</dc:creator>
  <cp:lastModifiedBy>ck.chiu</cp:lastModifiedBy>
  <cp:revision>12</cp:revision>
  <dcterms:created xsi:type="dcterms:W3CDTF">2025-01-13T01:28:00Z</dcterms:created>
  <dcterms:modified xsi:type="dcterms:W3CDTF">2025-01-13T03:01:00Z</dcterms:modified>
</cp:coreProperties>
</file>