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w:t>
      </w:r>
      <w:r w:rsidR="00AF598F">
        <w:rPr>
          <w:rFonts w:ascii="微軟正黑體" w:eastAsia="微軟正黑體" w:hAnsi="微軟正黑體" w:hint="eastAsia"/>
        </w:rPr>
        <w:t>文字</w:t>
      </w:r>
      <w:r w:rsidR="00AF598F">
        <w:rPr>
          <w:rFonts w:ascii="微軟正黑體" w:eastAsia="微軟正黑體" w:hAnsi="微軟正黑體" w:hint="eastAsia"/>
        </w:rPr>
        <w:t>+</w:t>
      </w:r>
      <w:r w:rsidR="00AF598F">
        <w:rPr>
          <w:rFonts w:ascii="微軟正黑體" w:eastAsia="微軟正黑體" w:hAnsi="微軟正黑體"/>
        </w:rPr>
        <w:t>icon</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w:t>
      </w:r>
      <w:r w:rsidR="00AF598F">
        <w:rPr>
          <w:rFonts w:ascii="微軟正黑體" w:eastAsia="微軟正黑體" w:hAnsi="微軟正黑體" w:hint="eastAsia"/>
        </w:rPr>
        <w:t>的圖文說明</w:t>
      </w:r>
    </w:p>
    <w:p w:rsidR="00B74B6A" w:rsidRDefault="00623CBA">
      <w:pPr>
        <w:rPr>
          <w:rFonts w:ascii="微軟正黑體" w:eastAsia="微軟正黑體" w:hAnsi="微軟正黑體"/>
        </w:rPr>
      </w:pPr>
      <w:r>
        <w:rPr>
          <w:noProof/>
        </w:rPr>
        <w:drawing>
          <wp:inline distT="0" distB="0" distL="0" distR="0" wp14:anchorId="298EA57F" wp14:editId="5F8C6F1F">
            <wp:extent cx="3819525" cy="25622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9525" cy="2562225"/>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AF598F">
        <w:rPr>
          <w:rFonts w:ascii="微軟正黑體" w:eastAsia="微軟正黑體" w:hAnsi="微軟正黑體" w:hint="eastAsia"/>
        </w:rPr>
        <w:t>廣納全方位的IC設計服務人才</w:t>
      </w:r>
    </w:p>
    <w:p w:rsidR="00590B18" w:rsidRPr="00AF598F" w:rsidRDefault="00BF5770" w:rsidP="00AF598F">
      <w:pPr>
        <w:pStyle w:val="a7"/>
        <w:ind w:leftChars="0" w:left="720"/>
        <w:rPr>
          <w:rFonts w:ascii="微軟正黑體" w:eastAsia="微軟正黑體" w:hAnsi="微軟正黑體" w:hint="eastAsia"/>
        </w:rPr>
      </w:pPr>
      <w:r>
        <w:rPr>
          <w:rFonts w:ascii="微軟正黑體" w:eastAsia="微軟正黑體" w:hAnsi="微軟正黑體" w:hint="eastAsia"/>
        </w:rPr>
        <w:t>Ａ圖</w:t>
      </w:r>
      <w:r w:rsidR="00D6756F">
        <w:rPr>
          <w:rFonts w:ascii="微軟正黑體" w:eastAsia="微軟正黑體" w:hAnsi="微軟正黑體" w:hint="eastAsia"/>
        </w:rPr>
        <w:t>：</w:t>
      </w:r>
      <w:r w:rsidR="00AF598F">
        <w:rPr>
          <w:rFonts w:ascii="微軟正黑體" w:eastAsia="微軟正黑體" w:hAnsi="微軟正黑體" w:hint="eastAsia"/>
        </w:rPr>
        <w:t>文字「</w:t>
      </w:r>
      <w:r>
        <w:rPr>
          <w:rFonts w:ascii="微軟正黑體" w:eastAsia="微軟正黑體" w:hAnsi="微軟正黑體" w:hint="eastAsia"/>
        </w:rPr>
        <w:t>研發設計</w:t>
      </w:r>
      <w:r w:rsidR="00AF598F">
        <w:rPr>
          <w:rFonts w:ascii="微軟正黑體" w:eastAsia="微軟正黑體" w:hAnsi="微軟正黑體" w:hint="eastAsia"/>
        </w:rPr>
        <w:t>」+</w:t>
      </w:r>
      <w:r w:rsidR="00AF598F">
        <w:rPr>
          <w:rFonts w:ascii="微軟正黑體" w:eastAsia="微軟正黑體" w:hAnsi="微軟正黑體"/>
        </w:rPr>
        <w:t>icon</w:t>
      </w:r>
      <w:r w:rsidR="00AF598F">
        <w:rPr>
          <w:rFonts w:ascii="微軟正黑體" w:eastAsia="微軟正黑體" w:hAnsi="微軟正黑體" w:hint="eastAsia"/>
        </w:rPr>
        <w:t>（廠商協助搜尋）</w:t>
      </w:r>
    </w:p>
    <w:p w:rsidR="00590B18" w:rsidRPr="00AF598F" w:rsidRDefault="00BF5770" w:rsidP="00AF598F">
      <w:pPr>
        <w:pStyle w:val="a7"/>
        <w:ind w:leftChars="0" w:left="720"/>
        <w:rPr>
          <w:rFonts w:ascii="微軟正黑體" w:eastAsia="微軟正黑體" w:hAnsi="微軟正黑體" w:hint="eastAsia"/>
        </w:rPr>
      </w:pPr>
      <w:r>
        <w:rPr>
          <w:rFonts w:ascii="微軟正黑體" w:eastAsia="微軟正黑體" w:hAnsi="微軟正黑體" w:hint="eastAsia"/>
        </w:rPr>
        <w:t>Ｂ圖</w:t>
      </w:r>
      <w:r w:rsidR="00D6756F">
        <w:rPr>
          <w:rFonts w:ascii="微軟正黑體" w:eastAsia="微軟正黑體" w:hAnsi="微軟正黑體" w:hint="eastAsia"/>
        </w:rPr>
        <w:t>：</w:t>
      </w:r>
      <w:r w:rsidR="00AF598F">
        <w:rPr>
          <w:rFonts w:ascii="微軟正黑體" w:eastAsia="微軟正黑體" w:hAnsi="微軟正黑體" w:hint="eastAsia"/>
        </w:rPr>
        <w:t>文字「</w:t>
      </w:r>
      <w:r>
        <w:rPr>
          <w:rFonts w:ascii="微軟正黑體" w:eastAsia="微軟正黑體" w:hAnsi="微軟正黑體" w:hint="eastAsia"/>
        </w:rPr>
        <w:t>工程技術</w:t>
      </w:r>
      <w:r w:rsidR="00AF598F">
        <w:rPr>
          <w:rFonts w:ascii="微軟正黑體" w:eastAsia="微軟正黑體" w:hAnsi="微軟正黑體" w:hint="eastAsia"/>
        </w:rPr>
        <w:t>」+</w:t>
      </w:r>
      <w:r w:rsidR="00AF598F">
        <w:rPr>
          <w:rFonts w:ascii="微軟正黑體" w:eastAsia="微軟正黑體" w:hAnsi="微軟正黑體"/>
        </w:rPr>
        <w:t>icon</w:t>
      </w:r>
      <w:r w:rsidR="00AF598F">
        <w:rPr>
          <w:rFonts w:ascii="微軟正黑體" w:eastAsia="微軟正黑體" w:hAnsi="微軟正黑體" w:hint="eastAsia"/>
        </w:rPr>
        <w:t>（廠商協助搜尋）</w:t>
      </w:r>
    </w:p>
    <w:p w:rsidR="00D6756F" w:rsidRDefault="00BF5770" w:rsidP="00B74B6A">
      <w:pPr>
        <w:pStyle w:val="a7"/>
        <w:ind w:leftChars="0" w:left="720"/>
        <w:rPr>
          <w:rFonts w:ascii="微軟正黑體" w:eastAsia="微軟正黑體" w:hAnsi="微軟正黑體"/>
        </w:rPr>
      </w:pPr>
      <w:r>
        <w:rPr>
          <w:rFonts w:ascii="微軟正黑體" w:eastAsia="微軟正黑體" w:hAnsi="微軟正黑體" w:hint="eastAsia"/>
        </w:rPr>
        <w:t>Ｃ圖</w:t>
      </w:r>
      <w:r w:rsidR="00D6756F">
        <w:rPr>
          <w:rFonts w:ascii="微軟正黑體" w:eastAsia="微軟正黑體" w:hAnsi="微軟正黑體" w:hint="eastAsia"/>
        </w:rPr>
        <w:t>：</w:t>
      </w:r>
      <w:r w:rsidR="00AF598F">
        <w:rPr>
          <w:rFonts w:ascii="微軟正黑體" w:eastAsia="微軟正黑體" w:hAnsi="微軟正黑體" w:hint="eastAsia"/>
        </w:rPr>
        <w:t>文字「</w:t>
      </w:r>
      <w:r>
        <w:rPr>
          <w:rFonts w:ascii="微軟正黑體" w:eastAsia="微軟正黑體" w:hAnsi="微軟正黑體" w:hint="eastAsia"/>
        </w:rPr>
        <w:t>業務行銷</w:t>
      </w:r>
      <w:r w:rsidR="00AF598F">
        <w:rPr>
          <w:rFonts w:ascii="微軟正黑體" w:eastAsia="微軟正黑體" w:hAnsi="微軟正黑體" w:hint="eastAsia"/>
        </w:rPr>
        <w:t>」+</w:t>
      </w:r>
      <w:r w:rsidR="00AF598F">
        <w:rPr>
          <w:rFonts w:ascii="微軟正黑體" w:eastAsia="微軟正黑體" w:hAnsi="微軟正黑體"/>
        </w:rPr>
        <w:t>icon</w:t>
      </w:r>
      <w:r w:rsidR="00AF598F">
        <w:rPr>
          <w:rFonts w:ascii="微軟正黑體" w:eastAsia="微軟正黑體" w:hAnsi="微軟正黑體" w:hint="eastAsia"/>
        </w:rPr>
        <w:t>（廠商協助搜尋）</w:t>
      </w:r>
    </w:p>
    <w:p w:rsidR="00BF5770" w:rsidRDefault="00BF5770" w:rsidP="00B74B6A">
      <w:pPr>
        <w:pStyle w:val="a7"/>
        <w:ind w:leftChars="0" w:left="720"/>
        <w:rPr>
          <w:rFonts w:ascii="微軟正黑體" w:eastAsia="微軟正黑體" w:hAnsi="微軟正黑體" w:hint="eastAsia"/>
        </w:rPr>
      </w:pPr>
      <w:r>
        <w:rPr>
          <w:rFonts w:ascii="微軟正黑體" w:eastAsia="微軟正黑體" w:hAnsi="微軟正黑體" w:hint="eastAsia"/>
        </w:rPr>
        <w:t>Ｄ圖</w:t>
      </w:r>
      <w:r>
        <w:rPr>
          <w:rFonts w:ascii="微軟正黑體" w:eastAsia="微軟正黑體" w:hAnsi="微軟正黑體" w:hint="eastAsia"/>
        </w:rPr>
        <w:t>：文字「</w:t>
      </w:r>
      <w:r>
        <w:rPr>
          <w:rFonts w:ascii="微軟正黑體" w:eastAsia="微軟正黑體" w:hAnsi="微軟正黑體" w:hint="eastAsia"/>
        </w:rPr>
        <w:t>管理支援</w:t>
      </w:r>
      <w:r>
        <w:rPr>
          <w:rFonts w:ascii="微軟正黑體" w:eastAsia="微軟正黑體" w:hAnsi="微軟正黑體" w:hint="eastAsia"/>
        </w:rPr>
        <w:t>」+</w:t>
      </w:r>
      <w:r>
        <w:rPr>
          <w:rFonts w:ascii="微軟正黑體" w:eastAsia="微軟正黑體" w:hAnsi="微軟正黑體"/>
        </w:rPr>
        <w:t>icon</w:t>
      </w:r>
      <w:r>
        <w:rPr>
          <w:rFonts w:ascii="微軟正黑體" w:eastAsia="微軟正黑體" w:hAnsi="微軟正黑體" w:hint="eastAsia"/>
        </w:rPr>
        <w:t>（廠商協助搜尋）</w:t>
      </w:r>
    </w:p>
    <w:p w:rsidR="00590B18" w:rsidRPr="00BF5770" w:rsidRDefault="00590B18" w:rsidP="00B74B6A">
      <w:pPr>
        <w:pStyle w:val="a7"/>
        <w:ind w:leftChars="0" w:left="720"/>
        <w:rPr>
          <w:rFonts w:ascii="微軟正黑體" w:eastAsia="微軟正黑體" w:hAnsi="微軟正黑體"/>
        </w:rPr>
      </w:pP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D6756F" w:rsidRDefault="00BF5770" w:rsidP="00BF5770">
      <w:pPr>
        <w:pStyle w:val="a7"/>
        <w:ind w:leftChars="0" w:left="720"/>
        <w:rPr>
          <w:rFonts w:ascii="微軟正黑體" w:eastAsia="微軟正黑體" w:hAnsi="微軟正黑體"/>
        </w:rPr>
      </w:pPr>
      <w:r>
        <w:rPr>
          <w:rFonts w:ascii="微軟正黑體" w:eastAsia="微軟正黑體" w:hAnsi="微軟正黑體" w:hint="eastAsia"/>
        </w:rPr>
        <w:t>Ａ</w:t>
      </w:r>
      <w:r w:rsidR="00D6756F">
        <w:rPr>
          <w:rFonts w:ascii="微軟正黑體" w:eastAsia="微軟正黑體" w:hAnsi="微軟正黑體" w:hint="eastAsia"/>
        </w:rPr>
        <w:t>圖說明：</w:t>
      </w:r>
      <w:r w:rsidR="00450587">
        <w:rPr>
          <w:rFonts w:ascii="微軟正黑體" w:eastAsia="微軟正黑體" w:hAnsi="微軟正黑體" w:hint="eastAsia"/>
        </w:rPr>
        <w:t>創意電子的商業模式從IP研發到設計服務階段以研發設計類專業人才為主，職缺包含數位/類比IC設計、驗證到晶片實體設計服務的前/後(APR)端及</w:t>
      </w:r>
      <w:r w:rsidR="00450587" w:rsidRPr="00450587">
        <w:rPr>
          <w:rFonts w:ascii="微軟正黑體" w:eastAsia="微軟正黑體" w:hAnsi="微軟正黑體" w:hint="eastAsia"/>
        </w:rPr>
        <w:t>可測試性設計</w:t>
      </w:r>
      <w:r w:rsidR="00450587">
        <w:rPr>
          <w:rFonts w:ascii="微軟正黑體" w:eastAsia="微軟正黑體" w:hAnsi="微軟正黑體" w:hint="eastAsia"/>
        </w:rPr>
        <w:t>(DFT)等，透過不同功能的協作，幫助專案順利完成。</w:t>
      </w:r>
    </w:p>
    <w:tbl>
      <w:tblPr>
        <w:tblStyle w:val="a8"/>
        <w:tblW w:w="0" w:type="auto"/>
        <w:tblInd w:w="720" w:type="dxa"/>
        <w:tblLook w:val="04A0" w:firstRow="1" w:lastRow="0" w:firstColumn="1" w:lastColumn="0" w:noHBand="0" w:noVBand="1"/>
      </w:tblPr>
      <w:tblGrid>
        <w:gridCol w:w="2252"/>
        <w:gridCol w:w="5324"/>
      </w:tblGrid>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職缺名稱</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任務說明</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數位IC設計</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類比</w:t>
            </w:r>
            <w:r>
              <w:rPr>
                <w:rFonts w:ascii="微軟正黑體" w:eastAsia="微軟正黑體" w:hAnsi="微軟正黑體" w:hint="eastAsia"/>
              </w:rPr>
              <w:t>IC設計</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混合訊號設計</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IC設計驗證</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實體設計服務前段</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實體設計服務前段</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450587">
        <w:tc>
          <w:tcPr>
            <w:tcW w:w="2252" w:type="dxa"/>
          </w:tcPr>
          <w:p w:rsidR="00450587" w:rsidRDefault="00450587" w:rsidP="00BF5770">
            <w:pPr>
              <w:pStyle w:val="a7"/>
              <w:ind w:leftChars="0" w:left="0"/>
              <w:rPr>
                <w:rFonts w:ascii="微軟正黑體" w:eastAsia="微軟正黑體" w:hAnsi="微軟正黑體" w:hint="eastAsia"/>
              </w:rPr>
            </w:pPr>
            <w:r w:rsidRPr="00450587">
              <w:rPr>
                <w:rFonts w:ascii="微軟正黑體" w:eastAsia="微軟正黑體" w:hAnsi="微軟正黑體" w:hint="eastAsia"/>
              </w:rPr>
              <w:lastRenderedPageBreak/>
              <w:t>可測試性設計</w:t>
            </w:r>
          </w:p>
        </w:tc>
        <w:tc>
          <w:tcPr>
            <w:tcW w:w="5324" w:type="dxa"/>
          </w:tcPr>
          <w:p w:rsidR="00450587" w:rsidRDefault="00450587" w:rsidP="00BF5770">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bl>
    <w:p w:rsidR="00450587" w:rsidRPr="00450587" w:rsidRDefault="00450587" w:rsidP="00450587">
      <w:pPr>
        <w:rPr>
          <w:rFonts w:ascii="微軟正黑體" w:eastAsia="微軟正黑體" w:hAnsi="微軟正黑體" w:hint="eastAsia"/>
        </w:rPr>
      </w:pPr>
    </w:p>
    <w:p w:rsidR="00BF5770" w:rsidRDefault="00BF5770" w:rsidP="00BF5770">
      <w:pPr>
        <w:pStyle w:val="a7"/>
        <w:ind w:leftChars="0" w:left="720"/>
        <w:rPr>
          <w:rFonts w:ascii="微軟正黑體" w:eastAsia="微軟正黑體" w:hAnsi="微軟正黑體"/>
        </w:rPr>
      </w:pPr>
      <w:r>
        <w:rPr>
          <w:rFonts w:ascii="微軟正黑體" w:eastAsia="微軟正黑體" w:hAnsi="微軟正黑體" w:hint="eastAsia"/>
        </w:rPr>
        <w:t>Ｂ</w:t>
      </w:r>
      <w:r>
        <w:rPr>
          <w:rFonts w:ascii="微軟正黑體" w:eastAsia="微軟正黑體" w:hAnsi="微軟正黑體" w:hint="eastAsia"/>
        </w:rPr>
        <w:t>圖說明：</w:t>
      </w:r>
      <w:r w:rsidR="00450587">
        <w:rPr>
          <w:rFonts w:ascii="微軟正黑體" w:eastAsia="微軟正黑體" w:hAnsi="微軟正黑體" w:hint="eastAsia"/>
        </w:rPr>
        <w:t>創意電子擁有與關係企業t</w:t>
      </w:r>
      <w:r w:rsidR="00450587">
        <w:rPr>
          <w:rFonts w:ascii="微軟正黑體" w:eastAsia="微軟正黑體" w:hAnsi="微軟正黑體"/>
        </w:rPr>
        <w:t>smc</w:t>
      </w:r>
      <w:r w:rsidR="00450587">
        <w:rPr>
          <w:rFonts w:ascii="微軟正黑體" w:eastAsia="微軟正黑體" w:hAnsi="微軟正黑體" w:hint="eastAsia"/>
        </w:rPr>
        <w:t>良好的合作關係，在先進製程的量產生具備優勢，對於量產服務上需要優秀的工程技術人才加入。</w:t>
      </w:r>
    </w:p>
    <w:tbl>
      <w:tblPr>
        <w:tblStyle w:val="a8"/>
        <w:tblW w:w="0" w:type="auto"/>
        <w:tblInd w:w="720" w:type="dxa"/>
        <w:tblLook w:val="04A0" w:firstRow="1" w:lastRow="0" w:firstColumn="1" w:lastColumn="0" w:noHBand="0" w:noVBand="1"/>
      </w:tblPr>
      <w:tblGrid>
        <w:gridCol w:w="2252"/>
        <w:gridCol w:w="5324"/>
      </w:tblGrid>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職缺名稱</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任務說明</w:t>
            </w:r>
          </w:p>
        </w:tc>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封裝設計</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系統模擬</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測試工程</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產品工程</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供應鏈管理</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品質及可靠性</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bl>
    <w:p w:rsidR="00450587" w:rsidRPr="00B74B6A" w:rsidRDefault="00450587" w:rsidP="00BF5770">
      <w:pPr>
        <w:pStyle w:val="a7"/>
        <w:ind w:leftChars="0" w:left="720"/>
        <w:rPr>
          <w:rFonts w:ascii="微軟正黑體" w:eastAsia="微軟正黑體" w:hAnsi="微軟正黑體" w:hint="eastAsia"/>
        </w:rPr>
      </w:pPr>
    </w:p>
    <w:p w:rsidR="00BF5770" w:rsidRDefault="00BF5770" w:rsidP="00BF5770">
      <w:pPr>
        <w:pStyle w:val="a7"/>
        <w:ind w:leftChars="0" w:left="720"/>
        <w:rPr>
          <w:rFonts w:ascii="微軟正黑體" w:eastAsia="微軟正黑體" w:hAnsi="微軟正黑體"/>
        </w:rPr>
      </w:pPr>
      <w:r>
        <w:rPr>
          <w:rFonts w:ascii="微軟正黑體" w:eastAsia="微軟正黑體" w:hAnsi="微軟正黑體" w:hint="eastAsia"/>
        </w:rPr>
        <w:t>Ｃ</w:t>
      </w:r>
      <w:r>
        <w:rPr>
          <w:rFonts w:ascii="微軟正黑體" w:eastAsia="微軟正黑體" w:hAnsi="微軟正黑體" w:hint="eastAsia"/>
        </w:rPr>
        <w:t>圖說明：</w:t>
      </w:r>
      <w:r w:rsidR="00450587">
        <w:rPr>
          <w:rFonts w:ascii="微軟正黑體" w:eastAsia="微軟正黑體" w:hAnsi="微軟正黑體" w:hint="eastAsia"/>
        </w:rPr>
        <w:t>創意電子在展望全球市場進行客戶布局，仰賴優秀的業務及行銷團隊在全球不同的市場中達成公司的營運成長目標。</w:t>
      </w:r>
    </w:p>
    <w:tbl>
      <w:tblPr>
        <w:tblStyle w:val="a8"/>
        <w:tblW w:w="0" w:type="auto"/>
        <w:tblInd w:w="720" w:type="dxa"/>
        <w:tblLook w:val="04A0" w:firstRow="1" w:lastRow="0" w:firstColumn="1" w:lastColumn="0" w:noHBand="0" w:noVBand="1"/>
      </w:tblPr>
      <w:tblGrid>
        <w:gridCol w:w="2252"/>
        <w:gridCol w:w="5324"/>
      </w:tblGrid>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業務區域</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任務說明</w:t>
            </w:r>
          </w:p>
        </w:tc>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台灣總部</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包含業務與行銷團隊</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北美</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日本</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歐洲</w:t>
            </w:r>
          </w:p>
        </w:tc>
        <w:tc>
          <w:tcPr>
            <w:tcW w:w="5324"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450587">
            <w:pPr>
              <w:pStyle w:val="a7"/>
              <w:ind w:leftChars="0" w:left="0"/>
              <w:rPr>
                <w:rFonts w:ascii="微軟正黑體" w:eastAsia="微軟正黑體" w:hAnsi="微軟正黑體" w:hint="eastAsia"/>
              </w:rPr>
            </w:pPr>
            <w:r>
              <w:rPr>
                <w:rFonts w:ascii="微軟正黑體" w:eastAsia="微軟正黑體" w:hAnsi="微軟正黑體" w:hint="eastAsia"/>
              </w:rPr>
              <w:lastRenderedPageBreak/>
              <w:t>中國大陸</w:t>
            </w:r>
          </w:p>
        </w:tc>
        <w:tc>
          <w:tcPr>
            <w:tcW w:w="5324" w:type="dxa"/>
          </w:tcPr>
          <w:p w:rsidR="00450587" w:rsidRDefault="00450587" w:rsidP="00450587">
            <w:pPr>
              <w:pStyle w:val="a7"/>
              <w:ind w:leftChars="0" w:left="0"/>
              <w:rPr>
                <w:rFonts w:ascii="微軟正黑體" w:eastAsia="微軟正黑體" w:hAnsi="微軟正黑體" w:hint="eastAsia"/>
              </w:rPr>
            </w:pPr>
          </w:p>
        </w:tc>
      </w:tr>
    </w:tbl>
    <w:p w:rsidR="00450587" w:rsidRPr="00B74B6A" w:rsidRDefault="00450587" w:rsidP="00BF5770">
      <w:pPr>
        <w:pStyle w:val="a7"/>
        <w:ind w:leftChars="0" w:left="720"/>
        <w:rPr>
          <w:rFonts w:ascii="微軟正黑體" w:eastAsia="微軟正黑體" w:hAnsi="微軟正黑體" w:hint="eastAsia"/>
        </w:rPr>
      </w:pPr>
    </w:p>
    <w:p w:rsidR="00BF5770" w:rsidRDefault="00BF5770" w:rsidP="00BF5770">
      <w:pPr>
        <w:pStyle w:val="a7"/>
        <w:ind w:leftChars="0" w:left="720"/>
        <w:rPr>
          <w:rFonts w:ascii="微軟正黑體" w:eastAsia="微軟正黑體" w:hAnsi="微軟正黑體"/>
        </w:rPr>
      </w:pPr>
      <w:r>
        <w:rPr>
          <w:rFonts w:ascii="微軟正黑體" w:eastAsia="微軟正黑體" w:hAnsi="微軟正黑體" w:hint="eastAsia"/>
        </w:rPr>
        <w:t>Ｄ</w:t>
      </w:r>
      <w:r>
        <w:rPr>
          <w:rFonts w:ascii="微軟正黑體" w:eastAsia="微軟正黑體" w:hAnsi="微軟正黑體" w:hint="eastAsia"/>
        </w:rPr>
        <w:t>圖說明：</w:t>
      </w:r>
      <w:r w:rsidR="00450587">
        <w:rPr>
          <w:rFonts w:ascii="微軟正黑體" w:eastAsia="微軟正黑體" w:hAnsi="微軟正黑體" w:hint="eastAsia"/>
        </w:rPr>
        <w:t>創意電子除了擁有優秀的研發、工程及業務團隊，管理及支援類的人才也讓我們能夠打造良好的營運支持系統，彼此合作提升公司發展的效能。</w:t>
      </w:r>
    </w:p>
    <w:tbl>
      <w:tblPr>
        <w:tblStyle w:val="a8"/>
        <w:tblW w:w="0" w:type="auto"/>
        <w:tblInd w:w="720" w:type="dxa"/>
        <w:tblLook w:val="04A0" w:firstRow="1" w:lastRow="0" w:firstColumn="1" w:lastColumn="0" w:noHBand="0" w:noVBand="1"/>
      </w:tblPr>
      <w:tblGrid>
        <w:gridCol w:w="2252"/>
        <w:gridCol w:w="5324"/>
      </w:tblGrid>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職缺名稱</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任務說明</w:t>
            </w:r>
          </w:p>
        </w:tc>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資訊工程</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財務會計</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bookmarkStart w:id="0" w:name="_GoBack"/>
        <w:bookmarkEnd w:id="0"/>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法務</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r w:rsidR="00450587" w:rsidTr="00CD164A">
        <w:tc>
          <w:tcPr>
            <w:tcW w:w="2252"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人力支援</w:t>
            </w:r>
          </w:p>
        </w:tc>
        <w:tc>
          <w:tcPr>
            <w:tcW w:w="5324" w:type="dxa"/>
          </w:tcPr>
          <w:p w:rsidR="00450587" w:rsidRDefault="00450587" w:rsidP="00CD164A">
            <w:pPr>
              <w:pStyle w:val="a7"/>
              <w:ind w:leftChars="0" w:left="0"/>
              <w:rPr>
                <w:rFonts w:ascii="微軟正黑體" w:eastAsia="微軟正黑體" w:hAnsi="微軟正黑體" w:hint="eastAsia"/>
              </w:rPr>
            </w:pPr>
            <w:r>
              <w:rPr>
                <w:rFonts w:ascii="微軟正黑體" w:eastAsia="微軟正黑體" w:hAnsi="微軟正黑體" w:hint="eastAsia"/>
              </w:rPr>
              <w:t>文字待補</w:t>
            </w:r>
          </w:p>
        </w:tc>
      </w:tr>
    </w:tbl>
    <w:p w:rsidR="00450587" w:rsidRPr="00B74B6A" w:rsidRDefault="00450587" w:rsidP="00BF5770">
      <w:pPr>
        <w:pStyle w:val="a7"/>
        <w:ind w:leftChars="0" w:left="720"/>
        <w:rPr>
          <w:rFonts w:ascii="微軟正黑體" w:eastAsia="微軟正黑體" w:hAnsi="微軟正黑體" w:hint="eastAsia"/>
        </w:rPr>
      </w:pPr>
    </w:p>
    <w:p w:rsidR="00BF5770" w:rsidRPr="00BF5770" w:rsidRDefault="00BF5770" w:rsidP="00BF5770">
      <w:pPr>
        <w:rPr>
          <w:rFonts w:ascii="微軟正黑體" w:eastAsia="微軟正黑體" w:hAnsi="微軟正黑體" w:hint="eastAsia"/>
        </w:rPr>
      </w:pPr>
    </w:p>
    <w:sectPr w:rsidR="00BF5770" w:rsidRPr="00BF57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921DC"/>
    <w:rsid w:val="001E5562"/>
    <w:rsid w:val="001F10DF"/>
    <w:rsid w:val="00253AFE"/>
    <w:rsid w:val="00411614"/>
    <w:rsid w:val="00450587"/>
    <w:rsid w:val="00590B18"/>
    <w:rsid w:val="00623CBA"/>
    <w:rsid w:val="00626EBA"/>
    <w:rsid w:val="00630F35"/>
    <w:rsid w:val="006C0503"/>
    <w:rsid w:val="00882265"/>
    <w:rsid w:val="009B217B"/>
    <w:rsid w:val="00AF598F"/>
    <w:rsid w:val="00B74B6A"/>
    <w:rsid w:val="00BF5770"/>
    <w:rsid w:val="00C90E96"/>
    <w:rsid w:val="00D34773"/>
    <w:rsid w:val="00D6756F"/>
    <w:rsid w:val="00FF4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82950"/>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4</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20</cp:revision>
  <dcterms:created xsi:type="dcterms:W3CDTF">2025-01-13T05:49:00Z</dcterms:created>
  <dcterms:modified xsi:type="dcterms:W3CDTF">2025-01-15T06:26:00Z</dcterms:modified>
</cp:coreProperties>
</file>