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295C" w14:textId="56E4CADF" w:rsidR="004312D8" w:rsidRDefault="004312D8" w:rsidP="004312D8">
      <w:pPr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歷年財務資訊</w:t>
      </w:r>
      <w:r>
        <w:rPr>
          <w:b/>
          <w:bCs/>
          <w:sz w:val="32"/>
          <w:szCs w:val="28"/>
        </w:rPr>
        <w:t xml:space="preserve"> </w:t>
      </w:r>
    </w:p>
    <w:p w14:paraId="7CA74910" w14:textId="06646C27" w:rsidR="004312D8" w:rsidRDefault="004312D8"/>
    <w:p w14:paraId="5595D2BB" w14:textId="4FCDBCCF" w:rsidR="004312D8" w:rsidRPr="004312D8" w:rsidRDefault="004312D8">
      <w:pPr>
        <w:rPr>
          <w:b/>
          <w:bCs/>
          <w:sz w:val="28"/>
          <w:szCs w:val="24"/>
        </w:rPr>
      </w:pPr>
      <w:r w:rsidRPr="004312D8">
        <w:rPr>
          <w:rFonts w:hint="eastAsia"/>
          <w:b/>
          <w:bCs/>
          <w:sz w:val="28"/>
          <w:szCs w:val="24"/>
        </w:rPr>
        <w:t>當前</w:t>
      </w:r>
    </w:p>
    <w:p w14:paraId="22D14258" w14:textId="50EAE815" w:rsidR="004312D8" w:rsidRDefault="004312D8"/>
    <w:p w14:paraId="153C70D7" w14:textId="77777777" w:rsidR="004312D8" w:rsidRPr="004312D8" w:rsidRDefault="004312D8" w:rsidP="004312D8">
      <w:pPr>
        <w:widowControl/>
        <w:shd w:val="clear" w:color="auto" w:fill="FFFFFF"/>
        <w:spacing w:after="166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</w:pPr>
      <w:r w:rsidRPr="004312D8"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  <w:t>Taiwan-IFRSs</w:t>
      </w:r>
    </w:p>
    <w:p w14:paraId="5ED65DB8" w14:textId="2E522600" w:rsidR="004312D8" w:rsidRDefault="004312D8">
      <w:r>
        <w:rPr>
          <w:rFonts w:hint="eastAsia"/>
        </w:rPr>
        <w:t>合併財務報表</w:t>
      </w:r>
    </w:p>
    <w:p w14:paraId="2088A9A4" w14:textId="35E0B1AD" w:rsidR="004312D8" w:rsidRDefault="004312D8"/>
    <w:p w14:paraId="080CFD10" w14:textId="7554FFAA" w:rsidR="004312D8" w:rsidRDefault="004312D8"/>
    <w:p w14:paraId="58E10714" w14:textId="4BD980E0" w:rsidR="004312D8" w:rsidRDefault="004312D8"/>
    <w:p w14:paraId="7231FFD1" w14:textId="6790645A" w:rsidR="004312D8" w:rsidRDefault="004312D8">
      <w:r w:rsidRPr="004312D8">
        <w:rPr>
          <w:rFonts w:hint="eastAsia"/>
        </w:rPr>
        <w:t>2012</w:t>
      </w:r>
      <w:r w:rsidRPr="004312D8">
        <w:rPr>
          <w:rFonts w:hint="eastAsia"/>
        </w:rPr>
        <w:t>及之前</w:t>
      </w:r>
    </w:p>
    <w:p w14:paraId="2966ADC2" w14:textId="77777777" w:rsidR="004312D8" w:rsidRDefault="004312D8">
      <w:pPr>
        <w:rPr>
          <w:rFonts w:hint="eastAsia"/>
        </w:rPr>
      </w:pPr>
    </w:p>
    <w:sectPr w:rsidR="004312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51"/>
    <w:rsid w:val="004312D8"/>
    <w:rsid w:val="00725EE9"/>
    <w:rsid w:val="00B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A748"/>
  <w15:chartTrackingRefBased/>
  <w15:docId w15:val="{6B25B5DF-0258-4D02-8618-391AD0B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D8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D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4312D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4312D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4312D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GUC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2025-01-14T03:37:00Z</dcterms:created>
  <dcterms:modified xsi:type="dcterms:W3CDTF">2025-01-14T03:41:00Z</dcterms:modified>
</cp:coreProperties>
</file>