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65458" w14:textId="142E1A21" w:rsidR="004B4686" w:rsidRPr="00424C59" w:rsidRDefault="00424C59">
      <w:pPr>
        <w:rPr>
          <w:b/>
          <w:bCs/>
          <w:color w:val="FFFFFF" w:themeColor="background1"/>
          <w:sz w:val="36"/>
          <w:szCs w:val="32"/>
          <w:shd w:val="clear" w:color="auto" w:fill="538135" w:themeFill="accent6" w:themeFillShade="BF"/>
        </w:rPr>
      </w:pPr>
      <w:r w:rsidRPr="00424C59">
        <w:rPr>
          <w:rFonts w:hint="eastAsia"/>
          <w:b/>
          <w:bCs/>
          <w:color w:val="FFFFFF" w:themeColor="background1"/>
          <w:sz w:val="36"/>
          <w:szCs w:val="32"/>
          <w:shd w:val="clear" w:color="auto" w:fill="538135" w:themeFill="accent6" w:themeFillShade="BF"/>
        </w:rPr>
        <w:t>審計暨公司治理委員會</w:t>
      </w:r>
    </w:p>
    <w:p w14:paraId="47AD2015" w14:textId="57B49307" w:rsidR="00424C59" w:rsidRDefault="00424C59">
      <w:pPr>
        <w:rPr>
          <w:shd w:val="clear" w:color="auto" w:fill="70AD47" w:themeFill="accent6"/>
        </w:rPr>
      </w:pPr>
    </w:p>
    <w:p w14:paraId="234D4100" w14:textId="6E509074" w:rsidR="00424C59" w:rsidRDefault="00424C59" w:rsidP="00424C59">
      <w:pPr>
        <w:rPr>
          <w:sz w:val="32"/>
          <w:szCs w:val="28"/>
          <w:shd w:val="clear" w:color="auto" w:fill="FFFFFF" w:themeFill="background1"/>
        </w:rPr>
      </w:pPr>
      <w:r w:rsidRPr="00424C59">
        <w:rPr>
          <w:rFonts w:hint="eastAsia"/>
          <w:sz w:val="32"/>
          <w:szCs w:val="28"/>
          <w:shd w:val="clear" w:color="auto" w:fill="FFFFFF" w:themeFill="background1"/>
        </w:rPr>
        <w:t>本公司自民國</w:t>
      </w:r>
      <w:r w:rsidRPr="00424C59">
        <w:rPr>
          <w:rFonts w:hint="eastAsia"/>
          <w:sz w:val="32"/>
          <w:szCs w:val="28"/>
          <w:shd w:val="clear" w:color="auto" w:fill="FFFFFF" w:themeFill="background1"/>
        </w:rPr>
        <w:t>97</w:t>
      </w:r>
      <w:r w:rsidRPr="00424C59">
        <w:rPr>
          <w:rFonts w:hint="eastAsia"/>
          <w:sz w:val="32"/>
          <w:szCs w:val="28"/>
          <w:shd w:val="clear" w:color="auto" w:fill="FFFFFF" w:themeFill="background1"/>
        </w:rPr>
        <w:t>年起設立審計委員會，已於</w:t>
      </w:r>
      <w:r w:rsidRPr="00424C59">
        <w:rPr>
          <w:rFonts w:hint="eastAsia"/>
          <w:sz w:val="32"/>
          <w:szCs w:val="28"/>
          <w:shd w:val="clear" w:color="auto" w:fill="FFFFFF" w:themeFill="background1"/>
        </w:rPr>
        <w:t>112</w:t>
      </w:r>
      <w:r w:rsidRPr="00424C59">
        <w:rPr>
          <w:rFonts w:hint="eastAsia"/>
          <w:sz w:val="32"/>
          <w:szCs w:val="28"/>
          <w:shd w:val="clear" w:color="auto" w:fill="FFFFFF" w:themeFill="background1"/>
        </w:rPr>
        <w:t>年度由新任之五名獨立董事組成新一屆審計委員會。審計委員會負責執行公司財務報表之允當表達、簽證會計師之選（解）任及獨立性與績效、公司內部控制之有效實施、公司遵循相關法令及規則以及公司存在或潛在風險之管控等。本公司於</w:t>
      </w:r>
      <w:r w:rsidRPr="00424C59">
        <w:rPr>
          <w:rFonts w:hint="eastAsia"/>
          <w:sz w:val="32"/>
          <w:szCs w:val="28"/>
          <w:shd w:val="clear" w:color="auto" w:fill="FFFFFF" w:themeFill="background1"/>
        </w:rPr>
        <w:t>113</w:t>
      </w:r>
      <w:r w:rsidRPr="00424C59">
        <w:rPr>
          <w:rFonts w:hint="eastAsia"/>
          <w:sz w:val="32"/>
          <w:szCs w:val="28"/>
          <w:shd w:val="clear" w:color="auto" w:fill="FFFFFF" w:themeFill="background1"/>
        </w:rPr>
        <w:t>年度將第十一屆公司治理評鑑指標</w:t>
      </w:r>
      <w:r w:rsidRPr="00424C59">
        <w:rPr>
          <w:rFonts w:hint="eastAsia"/>
          <w:sz w:val="32"/>
          <w:szCs w:val="28"/>
          <w:shd w:val="clear" w:color="auto" w:fill="FFFFFF" w:themeFill="background1"/>
        </w:rPr>
        <w:t>2.14</w:t>
      </w:r>
      <w:r w:rsidRPr="00424C59">
        <w:rPr>
          <w:rFonts w:hint="eastAsia"/>
          <w:sz w:val="32"/>
          <w:szCs w:val="28"/>
          <w:shd w:val="clear" w:color="auto" w:fill="FFFFFF" w:themeFill="background1"/>
        </w:rPr>
        <w:t>之「公司治理或永續發展」等議題，納入審計委員會之職權並修改其組織規程，於監督事項增列公司治理相關事宜，自此審計委員會更名為「審計暨公司治理委員會」。</w:t>
      </w:r>
    </w:p>
    <w:p w14:paraId="36A2EFE0" w14:textId="77777777" w:rsidR="00424C59" w:rsidRPr="00424C59" w:rsidRDefault="00424C59" w:rsidP="00424C59">
      <w:pPr>
        <w:rPr>
          <w:rFonts w:hint="eastAsia"/>
          <w:sz w:val="32"/>
          <w:szCs w:val="28"/>
          <w:shd w:val="clear" w:color="auto" w:fill="FFFFFF" w:themeFill="background1"/>
        </w:rPr>
      </w:pPr>
      <w:r w:rsidRPr="00424C59">
        <w:rPr>
          <w:rFonts w:hint="eastAsia"/>
          <w:sz w:val="32"/>
          <w:szCs w:val="28"/>
          <w:shd w:val="clear" w:color="auto" w:fill="FFFFFF" w:themeFill="background1"/>
        </w:rPr>
        <w:t>-</w:t>
      </w:r>
      <w:r w:rsidRPr="00424C59">
        <w:rPr>
          <w:rFonts w:hint="eastAsia"/>
          <w:sz w:val="32"/>
          <w:szCs w:val="28"/>
          <w:shd w:val="clear" w:color="auto" w:fill="FFFFFF" w:themeFill="background1"/>
        </w:rPr>
        <w:t>原審計委員會之既有職能</w:t>
      </w:r>
    </w:p>
    <w:p w14:paraId="23D94782" w14:textId="77777777" w:rsidR="00424C59" w:rsidRPr="00424C59" w:rsidRDefault="00424C59" w:rsidP="00424C59">
      <w:pPr>
        <w:rPr>
          <w:sz w:val="32"/>
          <w:szCs w:val="28"/>
          <w:shd w:val="clear" w:color="auto" w:fill="FFFFFF" w:themeFill="background1"/>
        </w:rPr>
      </w:pPr>
    </w:p>
    <w:p w14:paraId="6199059D" w14:textId="77777777" w:rsidR="00424C59" w:rsidRPr="00424C59" w:rsidRDefault="00424C59" w:rsidP="00424C59">
      <w:pPr>
        <w:rPr>
          <w:rFonts w:hint="eastAsia"/>
          <w:sz w:val="32"/>
          <w:szCs w:val="28"/>
          <w:shd w:val="clear" w:color="auto" w:fill="FFFFFF" w:themeFill="background1"/>
        </w:rPr>
      </w:pPr>
      <w:r w:rsidRPr="00424C59">
        <w:rPr>
          <w:rFonts w:hint="eastAsia"/>
          <w:sz w:val="32"/>
          <w:szCs w:val="28"/>
          <w:shd w:val="clear" w:color="auto" w:fill="FFFFFF" w:themeFill="background1"/>
        </w:rPr>
        <w:t>依證券交易法第十四條之一規定訂定或修正內部控制制度。</w:t>
      </w:r>
    </w:p>
    <w:p w14:paraId="46794B80" w14:textId="77777777" w:rsidR="00424C59" w:rsidRPr="00424C59" w:rsidRDefault="00424C59" w:rsidP="00424C59">
      <w:pPr>
        <w:rPr>
          <w:rFonts w:hint="eastAsia"/>
          <w:sz w:val="32"/>
          <w:szCs w:val="28"/>
          <w:shd w:val="clear" w:color="auto" w:fill="FFFFFF" w:themeFill="background1"/>
        </w:rPr>
      </w:pPr>
      <w:r w:rsidRPr="00424C59">
        <w:rPr>
          <w:rFonts w:hint="eastAsia"/>
          <w:sz w:val="32"/>
          <w:szCs w:val="28"/>
          <w:shd w:val="clear" w:color="auto" w:fill="FFFFFF" w:themeFill="background1"/>
        </w:rPr>
        <w:t>內部控制制度有效性之考核。</w:t>
      </w:r>
    </w:p>
    <w:p w14:paraId="365243D1" w14:textId="77777777" w:rsidR="00424C59" w:rsidRPr="00424C59" w:rsidRDefault="00424C59" w:rsidP="00424C59">
      <w:pPr>
        <w:rPr>
          <w:rFonts w:hint="eastAsia"/>
          <w:sz w:val="32"/>
          <w:szCs w:val="28"/>
          <w:shd w:val="clear" w:color="auto" w:fill="FFFFFF" w:themeFill="background1"/>
        </w:rPr>
      </w:pPr>
      <w:r w:rsidRPr="00424C59">
        <w:rPr>
          <w:rFonts w:hint="eastAsia"/>
          <w:sz w:val="32"/>
          <w:szCs w:val="28"/>
          <w:shd w:val="clear" w:color="auto" w:fill="FFFFFF" w:themeFill="background1"/>
        </w:rPr>
        <w:t xml:space="preserve">   </w:t>
      </w:r>
      <w:r w:rsidRPr="00424C59">
        <w:rPr>
          <w:rFonts w:hint="eastAsia"/>
          <w:sz w:val="32"/>
          <w:szCs w:val="28"/>
          <w:shd w:val="clear" w:color="auto" w:fill="FFFFFF" w:themeFill="background1"/>
        </w:rPr>
        <w:t>審計暨公司治理委員會評估公司內部控制制度的有效性包括核決權限、完整性、風險管理等</w:t>
      </w:r>
      <w:r w:rsidRPr="00424C59">
        <w:rPr>
          <w:rFonts w:hint="eastAsia"/>
          <w:sz w:val="32"/>
          <w:szCs w:val="28"/>
          <w:shd w:val="clear" w:color="auto" w:fill="FFFFFF" w:themeFill="background1"/>
        </w:rPr>
        <w:t>(</w:t>
      </w:r>
      <w:r w:rsidRPr="00424C59">
        <w:rPr>
          <w:rFonts w:hint="eastAsia"/>
          <w:sz w:val="32"/>
          <w:szCs w:val="28"/>
          <w:shd w:val="clear" w:color="auto" w:fill="FFFFFF" w:themeFill="background1"/>
        </w:rPr>
        <w:t>範圍包括但不限於財務、營運、研發、資訊安全、法令遵循，以及所有利害關係人之作業</w:t>
      </w:r>
      <w:r w:rsidRPr="00424C59">
        <w:rPr>
          <w:rFonts w:hint="eastAsia"/>
          <w:sz w:val="32"/>
          <w:szCs w:val="28"/>
          <w:shd w:val="clear" w:color="auto" w:fill="FFFFFF" w:themeFill="background1"/>
        </w:rPr>
        <w:t>)</w:t>
      </w:r>
      <w:r w:rsidRPr="00424C59">
        <w:rPr>
          <w:rFonts w:hint="eastAsia"/>
          <w:sz w:val="32"/>
          <w:szCs w:val="28"/>
          <w:shd w:val="clear" w:color="auto" w:fill="FFFFFF" w:themeFill="background1"/>
        </w:rPr>
        <w:t>，並審查公司內部稽核與簽證會計師之工作結果。另外，除了管理階層定期報告外，若有高風險營運事項亦請相關主管報告改善執行情形。以上均參考</w:t>
      </w:r>
      <w:r w:rsidRPr="00424C59">
        <w:rPr>
          <w:rFonts w:hint="eastAsia"/>
          <w:sz w:val="32"/>
          <w:szCs w:val="28"/>
          <w:shd w:val="clear" w:color="auto" w:fill="FFFFFF" w:themeFill="background1"/>
        </w:rPr>
        <w:t>2013</w:t>
      </w:r>
      <w:r w:rsidRPr="00424C59">
        <w:rPr>
          <w:rFonts w:hint="eastAsia"/>
          <w:sz w:val="32"/>
          <w:szCs w:val="28"/>
          <w:shd w:val="clear" w:color="auto" w:fill="FFFFFF" w:themeFill="background1"/>
        </w:rPr>
        <w:t>年</w:t>
      </w:r>
      <w:r w:rsidRPr="00424C59">
        <w:rPr>
          <w:rFonts w:hint="eastAsia"/>
          <w:sz w:val="32"/>
          <w:szCs w:val="28"/>
          <w:shd w:val="clear" w:color="auto" w:fill="FFFFFF" w:themeFill="background1"/>
        </w:rPr>
        <w:t>The Committee of Sponsoring Organizations of the Treadway Commission (COSO)</w:t>
      </w:r>
      <w:r w:rsidRPr="00424C59">
        <w:rPr>
          <w:rFonts w:hint="eastAsia"/>
          <w:sz w:val="32"/>
          <w:szCs w:val="28"/>
          <w:shd w:val="clear" w:color="auto" w:fill="FFFFFF" w:themeFill="background1"/>
        </w:rPr>
        <w:t>發佈之內部控制的整合性架構</w:t>
      </w:r>
      <w:r w:rsidRPr="00424C59">
        <w:rPr>
          <w:rFonts w:hint="eastAsia"/>
          <w:sz w:val="32"/>
          <w:szCs w:val="28"/>
          <w:shd w:val="clear" w:color="auto" w:fill="FFFFFF" w:themeFill="background1"/>
        </w:rPr>
        <w:t>(Internal Control -- Integrated Framework)</w:t>
      </w:r>
      <w:r w:rsidRPr="00424C59">
        <w:rPr>
          <w:rFonts w:hint="eastAsia"/>
          <w:sz w:val="32"/>
          <w:szCs w:val="28"/>
          <w:shd w:val="clear" w:color="auto" w:fill="FFFFFF" w:themeFill="background1"/>
        </w:rPr>
        <w:t>，審計委員會認為公司風險管理和內部控制制度是有效的，公司已採必要的控制機制來監督並糾正違規之行為或有改善機會之弱點。</w:t>
      </w:r>
    </w:p>
    <w:p w14:paraId="0D008C5C" w14:textId="77777777" w:rsidR="00424C59" w:rsidRPr="00424C59" w:rsidRDefault="00424C59" w:rsidP="00424C59">
      <w:pPr>
        <w:rPr>
          <w:sz w:val="32"/>
          <w:szCs w:val="28"/>
          <w:shd w:val="clear" w:color="auto" w:fill="FFFFFF" w:themeFill="background1"/>
        </w:rPr>
      </w:pPr>
    </w:p>
    <w:p w14:paraId="69155A52" w14:textId="77777777" w:rsidR="00424C59" w:rsidRPr="00424C59" w:rsidRDefault="00424C59" w:rsidP="00424C59">
      <w:pPr>
        <w:rPr>
          <w:rFonts w:hint="eastAsia"/>
          <w:sz w:val="32"/>
          <w:szCs w:val="28"/>
          <w:shd w:val="clear" w:color="auto" w:fill="FFFFFF" w:themeFill="background1"/>
        </w:rPr>
      </w:pPr>
      <w:r w:rsidRPr="00424C59">
        <w:rPr>
          <w:rFonts w:hint="eastAsia"/>
          <w:sz w:val="32"/>
          <w:szCs w:val="28"/>
          <w:shd w:val="clear" w:color="auto" w:fill="FFFFFF" w:themeFill="background1"/>
        </w:rPr>
        <w:t>依證券交易法第三十六條之一規定訂定或修正取得或處分資產、從事衍生性商品交易、資金貸與他人、為他人背書或提供保證之重大財務業務行為之處理程序。</w:t>
      </w:r>
    </w:p>
    <w:p w14:paraId="7336DEC4" w14:textId="77777777" w:rsidR="00424C59" w:rsidRPr="00424C59" w:rsidRDefault="00424C59" w:rsidP="00424C59">
      <w:pPr>
        <w:rPr>
          <w:rFonts w:hint="eastAsia"/>
          <w:sz w:val="32"/>
          <w:szCs w:val="28"/>
          <w:shd w:val="clear" w:color="auto" w:fill="FFFFFF" w:themeFill="background1"/>
        </w:rPr>
      </w:pPr>
      <w:r w:rsidRPr="00424C59">
        <w:rPr>
          <w:rFonts w:hint="eastAsia"/>
          <w:sz w:val="32"/>
          <w:szCs w:val="28"/>
          <w:shd w:val="clear" w:color="auto" w:fill="FFFFFF" w:themeFill="background1"/>
        </w:rPr>
        <w:t>涉及董事自身利害關係之事項。</w:t>
      </w:r>
    </w:p>
    <w:p w14:paraId="1B0D0363" w14:textId="77777777" w:rsidR="00424C59" w:rsidRPr="00424C59" w:rsidRDefault="00424C59" w:rsidP="00424C59">
      <w:pPr>
        <w:rPr>
          <w:rFonts w:hint="eastAsia"/>
          <w:sz w:val="32"/>
          <w:szCs w:val="28"/>
          <w:shd w:val="clear" w:color="auto" w:fill="FFFFFF" w:themeFill="background1"/>
        </w:rPr>
      </w:pPr>
      <w:r w:rsidRPr="00424C59">
        <w:rPr>
          <w:rFonts w:hint="eastAsia"/>
          <w:sz w:val="32"/>
          <w:szCs w:val="28"/>
          <w:shd w:val="clear" w:color="auto" w:fill="FFFFFF" w:themeFill="background1"/>
        </w:rPr>
        <w:t>重大之資產或衍生性商品交易。</w:t>
      </w:r>
    </w:p>
    <w:p w14:paraId="5D479BF2" w14:textId="77777777" w:rsidR="00424C59" w:rsidRPr="00424C59" w:rsidRDefault="00424C59" w:rsidP="00424C59">
      <w:pPr>
        <w:rPr>
          <w:rFonts w:hint="eastAsia"/>
          <w:sz w:val="32"/>
          <w:szCs w:val="28"/>
          <w:shd w:val="clear" w:color="auto" w:fill="FFFFFF" w:themeFill="background1"/>
        </w:rPr>
      </w:pPr>
      <w:r w:rsidRPr="00424C59">
        <w:rPr>
          <w:rFonts w:hint="eastAsia"/>
          <w:sz w:val="32"/>
          <w:szCs w:val="28"/>
          <w:shd w:val="clear" w:color="auto" w:fill="FFFFFF" w:themeFill="background1"/>
        </w:rPr>
        <w:t>重大之資金貸與、背書或提供保證。</w:t>
      </w:r>
    </w:p>
    <w:p w14:paraId="1F36687C" w14:textId="77777777" w:rsidR="00424C59" w:rsidRPr="00424C59" w:rsidRDefault="00424C59" w:rsidP="00424C59">
      <w:pPr>
        <w:rPr>
          <w:rFonts w:hint="eastAsia"/>
          <w:sz w:val="32"/>
          <w:szCs w:val="28"/>
          <w:shd w:val="clear" w:color="auto" w:fill="FFFFFF" w:themeFill="background1"/>
        </w:rPr>
      </w:pPr>
      <w:r w:rsidRPr="00424C59">
        <w:rPr>
          <w:rFonts w:hint="eastAsia"/>
          <w:sz w:val="32"/>
          <w:szCs w:val="28"/>
          <w:shd w:val="clear" w:color="auto" w:fill="FFFFFF" w:themeFill="background1"/>
        </w:rPr>
        <w:t>募集、發行或私募具有股權性質之有價證券。</w:t>
      </w:r>
    </w:p>
    <w:p w14:paraId="05532129" w14:textId="77777777" w:rsidR="00424C59" w:rsidRPr="00424C59" w:rsidRDefault="00424C59" w:rsidP="00424C59">
      <w:pPr>
        <w:rPr>
          <w:rFonts w:hint="eastAsia"/>
          <w:sz w:val="32"/>
          <w:szCs w:val="28"/>
          <w:shd w:val="clear" w:color="auto" w:fill="FFFFFF" w:themeFill="background1"/>
        </w:rPr>
      </w:pPr>
      <w:r w:rsidRPr="00424C59">
        <w:rPr>
          <w:rFonts w:hint="eastAsia"/>
          <w:sz w:val="32"/>
          <w:szCs w:val="28"/>
          <w:shd w:val="clear" w:color="auto" w:fill="FFFFFF" w:themeFill="background1"/>
        </w:rPr>
        <w:t>簽證會計師之委任、解任或報酬。</w:t>
      </w:r>
    </w:p>
    <w:p w14:paraId="612BD9A4" w14:textId="77777777" w:rsidR="00424C59" w:rsidRPr="00424C59" w:rsidRDefault="00424C59" w:rsidP="00424C59">
      <w:pPr>
        <w:rPr>
          <w:rFonts w:hint="eastAsia"/>
          <w:sz w:val="32"/>
          <w:szCs w:val="28"/>
          <w:shd w:val="clear" w:color="auto" w:fill="FFFFFF" w:themeFill="background1"/>
        </w:rPr>
      </w:pPr>
      <w:r w:rsidRPr="00424C59">
        <w:rPr>
          <w:rFonts w:hint="eastAsia"/>
          <w:sz w:val="32"/>
          <w:szCs w:val="28"/>
          <w:shd w:val="clear" w:color="auto" w:fill="FFFFFF" w:themeFill="background1"/>
        </w:rPr>
        <w:t>財務、會計或內部稽核主管之任免。</w:t>
      </w:r>
    </w:p>
    <w:p w14:paraId="6A4947CF" w14:textId="77777777" w:rsidR="00424C59" w:rsidRPr="00424C59" w:rsidRDefault="00424C59" w:rsidP="00424C59">
      <w:pPr>
        <w:rPr>
          <w:rFonts w:hint="eastAsia"/>
          <w:sz w:val="32"/>
          <w:szCs w:val="28"/>
          <w:shd w:val="clear" w:color="auto" w:fill="FFFFFF" w:themeFill="background1"/>
        </w:rPr>
      </w:pPr>
      <w:r w:rsidRPr="00424C59">
        <w:rPr>
          <w:rFonts w:hint="eastAsia"/>
          <w:sz w:val="32"/>
          <w:szCs w:val="28"/>
          <w:shd w:val="clear" w:color="auto" w:fill="FFFFFF" w:themeFill="background1"/>
        </w:rPr>
        <w:t>由董事長、經理人及會計主管簽名或蓋章之年度財務報告及由董事長、經理人及會計主管簽名或蓋章及經會計師核閱之季財務報告。</w:t>
      </w:r>
    </w:p>
    <w:p w14:paraId="1854CB3C" w14:textId="77777777" w:rsidR="00424C59" w:rsidRPr="00424C59" w:rsidRDefault="00424C59" w:rsidP="00424C59">
      <w:pPr>
        <w:rPr>
          <w:rFonts w:hint="eastAsia"/>
          <w:sz w:val="32"/>
          <w:szCs w:val="28"/>
          <w:shd w:val="clear" w:color="auto" w:fill="FFFFFF" w:themeFill="background1"/>
        </w:rPr>
      </w:pPr>
      <w:r w:rsidRPr="00424C59">
        <w:rPr>
          <w:rFonts w:hint="eastAsia"/>
          <w:sz w:val="32"/>
          <w:szCs w:val="28"/>
          <w:shd w:val="clear" w:color="auto" w:fill="FFFFFF" w:themeFill="background1"/>
        </w:rPr>
        <w:t>營業報告書、盈餘分派或虧損撥補之議案。</w:t>
      </w:r>
    </w:p>
    <w:p w14:paraId="08057A04" w14:textId="77777777" w:rsidR="00424C59" w:rsidRPr="00424C59" w:rsidRDefault="00424C59" w:rsidP="00424C59">
      <w:pPr>
        <w:rPr>
          <w:rFonts w:hint="eastAsia"/>
          <w:sz w:val="32"/>
          <w:szCs w:val="28"/>
          <w:shd w:val="clear" w:color="auto" w:fill="FFFFFF" w:themeFill="background1"/>
        </w:rPr>
      </w:pPr>
      <w:r w:rsidRPr="00424C59">
        <w:rPr>
          <w:rFonts w:hint="eastAsia"/>
          <w:sz w:val="32"/>
          <w:szCs w:val="28"/>
          <w:shd w:val="clear" w:color="auto" w:fill="FFFFFF" w:themeFill="background1"/>
        </w:rPr>
        <w:t>其他公司或主管機關規定之重大事項。</w:t>
      </w:r>
    </w:p>
    <w:p w14:paraId="5526AE4A" w14:textId="77777777" w:rsidR="00424C59" w:rsidRPr="00424C59" w:rsidRDefault="00424C59" w:rsidP="00424C59">
      <w:pPr>
        <w:rPr>
          <w:rFonts w:hint="eastAsia"/>
          <w:sz w:val="32"/>
          <w:szCs w:val="28"/>
          <w:shd w:val="clear" w:color="auto" w:fill="FFFFFF" w:themeFill="background1"/>
        </w:rPr>
      </w:pPr>
      <w:r w:rsidRPr="00424C59">
        <w:rPr>
          <w:rFonts w:hint="eastAsia"/>
          <w:sz w:val="32"/>
          <w:szCs w:val="28"/>
          <w:shd w:val="clear" w:color="auto" w:fill="FFFFFF" w:themeFill="background1"/>
        </w:rPr>
        <w:t>-</w:t>
      </w:r>
      <w:r w:rsidRPr="00424C59">
        <w:rPr>
          <w:rFonts w:hint="eastAsia"/>
          <w:sz w:val="32"/>
          <w:szCs w:val="28"/>
          <w:shd w:val="clear" w:color="auto" w:fill="FFFFFF" w:themeFill="background1"/>
        </w:rPr>
        <w:t>公司治理的相關職能</w:t>
      </w:r>
      <w:r w:rsidRPr="00424C59">
        <w:rPr>
          <w:rFonts w:hint="eastAsia"/>
          <w:sz w:val="32"/>
          <w:szCs w:val="28"/>
          <w:shd w:val="clear" w:color="auto" w:fill="FFFFFF" w:themeFill="background1"/>
        </w:rPr>
        <w:t>:</w:t>
      </w:r>
    </w:p>
    <w:p w14:paraId="47F9279F" w14:textId="77777777" w:rsidR="00424C59" w:rsidRPr="00424C59" w:rsidRDefault="00424C59" w:rsidP="00424C59">
      <w:pPr>
        <w:rPr>
          <w:sz w:val="32"/>
          <w:szCs w:val="28"/>
          <w:shd w:val="clear" w:color="auto" w:fill="FFFFFF" w:themeFill="background1"/>
        </w:rPr>
      </w:pPr>
    </w:p>
    <w:p w14:paraId="3C71D754" w14:textId="77777777" w:rsidR="00424C59" w:rsidRPr="00424C59" w:rsidRDefault="00424C59" w:rsidP="00424C59">
      <w:pPr>
        <w:rPr>
          <w:rFonts w:hint="eastAsia"/>
          <w:sz w:val="32"/>
          <w:szCs w:val="28"/>
          <w:shd w:val="clear" w:color="auto" w:fill="FFFFFF" w:themeFill="background1"/>
        </w:rPr>
      </w:pPr>
      <w:r w:rsidRPr="00424C59">
        <w:rPr>
          <w:rFonts w:hint="eastAsia"/>
          <w:sz w:val="32"/>
          <w:szCs w:val="28"/>
          <w:shd w:val="clear" w:color="auto" w:fill="FFFFFF" w:themeFill="background1"/>
        </w:rPr>
        <w:t>•</w:t>
      </w:r>
      <w:r w:rsidRPr="00424C59">
        <w:rPr>
          <w:rFonts w:hint="eastAsia"/>
          <w:sz w:val="32"/>
          <w:szCs w:val="28"/>
          <w:shd w:val="clear" w:color="auto" w:fill="FFFFFF" w:themeFill="background1"/>
        </w:rPr>
        <w:t xml:space="preserve">    </w:t>
      </w:r>
      <w:r w:rsidRPr="00424C59">
        <w:rPr>
          <w:rFonts w:hint="eastAsia"/>
          <w:sz w:val="32"/>
          <w:szCs w:val="28"/>
          <w:shd w:val="clear" w:color="auto" w:fill="FFFFFF" w:themeFill="background1"/>
        </w:rPr>
        <w:t>定期監督公司治理運作情形並瞭解其與公司治理實務之差異及原因。</w:t>
      </w:r>
    </w:p>
    <w:p w14:paraId="765E7FD0" w14:textId="77777777" w:rsidR="00424C59" w:rsidRPr="00424C59" w:rsidRDefault="00424C59" w:rsidP="00424C59">
      <w:pPr>
        <w:rPr>
          <w:rFonts w:hint="eastAsia"/>
          <w:sz w:val="32"/>
          <w:szCs w:val="28"/>
          <w:shd w:val="clear" w:color="auto" w:fill="FFFFFF" w:themeFill="background1"/>
        </w:rPr>
      </w:pPr>
      <w:r w:rsidRPr="00424C59">
        <w:rPr>
          <w:rFonts w:hint="eastAsia"/>
          <w:sz w:val="32"/>
          <w:szCs w:val="28"/>
          <w:shd w:val="clear" w:color="auto" w:fill="FFFFFF" w:themeFill="background1"/>
        </w:rPr>
        <w:t>•</w:t>
      </w:r>
      <w:r w:rsidRPr="00424C59">
        <w:rPr>
          <w:rFonts w:hint="eastAsia"/>
          <w:sz w:val="32"/>
          <w:szCs w:val="28"/>
          <w:shd w:val="clear" w:color="auto" w:fill="FFFFFF" w:themeFill="background1"/>
        </w:rPr>
        <w:t xml:space="preserve">    </w:t>
      </w:r>
      <w:r w:rsidRPr="00424C59">
        <w:rPr>
          <w:rFonts w:hint="eastAsia"/>
          <w:sz w:val="32"/>
          <w:szCs w:val="28"/>
          <w:shd w:val="clear" w:color="auto" w:fill="FFFFFF" w:themeFill="background1"/>
        </w:rPr>
        <w:t>監督誠信經營作業程序暨從業道德規範之執行情形。</w:t>
      </w:r>
    </w:p>
    <w:p w14:paraId="225A47A6" w14:textId="77777777" w:rsidR="00424C59" w:rsidRPr="00424C59" w:rsidRDefault="00424C59" w:rsidP="00424C59">
      <w:pPr>
        <w:rPr>
          <w:rFonts w:hint="eastAsia"/>
          <w:sz w:val="32"/>
          <w:szCs w:val="28"/>
          <w:shd w:val="clear" w:color="auto" w:fill="FFFFFF" w:themeFill="background1"/>
        </w:rPr>
      </w:pPr>
      <w:r w:rsidRPr="00424C59">
        <w:rPr>
          <w:rFonts w:hint="eastAsia"/>
          <w:sz w:val="32"/>
          <w:szCs w:val="28"/>
          <w:shd w:val="clear" w:color="auto" w:fill="FFFFFF" w:themeFill="background1"/>
        </w:rPr>
        <w:t>•</w:t>
      </w:r>
      <w:r w:rsidRPr="00424C59">
        <w:rPr>
          <w:rFonts w:hint="eastAsia"/>
          <w:sz w:val="32"/>
          <w:szCs w:val="28"/>
          <w:shd w:val="clear" w:color="auto" w:fill="FFFFFF" w:themeFill="background1"/>
        </w:rPr>
        <w:t xml:space="preserve">    </w:t>
      </w:r>
      <w:r w:rsidRPr="00424C59">
        <w:rPr>
          <w:rFonts w:hint="eastAsia"/>
          <w:sz w:val="32"/>
          <w:szCs w:val="28"/>
          <w:shd w:val="clear" w:color="auto" w:fill="FFFFFF" w:themeFill="background1"/>
        </w:rPr>
        <w:t>定期審核公司章程、股東會議事規則及董事會議事規則等重要規章。</w:t>
      </w:r>
    </w:p>
    <w:p w14:paraId="7C7B7328" w14:textId="77777777" w:rsidR="00424C59" w:rsidRPr="00424C59" w:rsidRDefault="00424C59" w:rsidP="00424C59">
      <w:pPr>
        <w:rPr>
          <w:rFonts w:hint="eastAsia"/>
          <w:sz w:val="32"/>
          <w:szCs w:val="28"/>
          <w:shd w:val="clear" w:color="auto" w:fill="FFFFFF" w:themeFill="background1"/>
        </w:rPr>
      </w:pPr>
      <w:r w:rsidRPr="00424C59">
        <w:rPr>
          <w:rFonts w:hint="eastAsia"/>
          <w:sz w:val="32"/>
          <w:szCs w:val="28"/>
          <w:shd w:val="clear" w:color="auto" w:fill="FFFFFF" w:themeFill="background1"/>
        </w:rPr>
        <w:t>•</w:t>
      </w:r>
      <w:r w:rsidRPr="00424C59">
        <w:rPr>
          <w:rFonts w:hint="eastAsia"/>
          <w:sz w:val="32"/>
          <w:szCs w:val="28"/>
          <w:shd w:val="clear" w:color="auto" w:fill="FFFFFF" w:themeFill="background1"/>
        </w:rPr>
        <w:t xml:space="preserve">    </w:t>
      </w:r>
      <w:r w:rsidRPr="00424C59">
        <w:rPr>
          <w:rFonts w:hint="eastAsia"/>
          <w:sz w:val="32"/>
          <w:szCs w:val="28"/>
          <w:shd w:val="clear" w:color="auto" w:fill="FFFFFF" w:themeFill="background1"/>
        </w:rPr>
        <w:t>訂定並定期檢討董事進修計畫。</w:t>
      </w:r>
    </w:p>
    <w:p w14:paraId="26FDCD27" w14:textId="77777777" w:rsidR="00424C59" w:rsidRPr="00424C59" w:rsidRDefault="00424C59" w:rsidP="00424C59">
      <w:pPr>
        <w:rPr>
          <w:rFonts w:hint="eastAsia"/>
          <w:sz w:val="32"/>
          <w:szCs w:val="28"/>
          <w:shd w:val="clear" w:color="auto" w:fill="FFFFFF" w:themeFill="background1"/>
        </w:rPr>
      </w:pPr>
      <w:r w:rsidRPr="00424C59">
        <w:rPr>
          <w:rFonts w:hint="eastAsia"/>
          <w:sz w:val="32"/>
          <w:szCs w:val="28"/>
          <w:shd w:val="clear" w:color="auto" w:fill="FFFFFF" w:themeFill="background1"/>
        </w:rPr>
        <w:t>•</w:t>
      </w:r>
      <w:r w:rsidRPr="00424C59">
        <w:rPr>
          <w:rFonts w:hint="eastAsia"/>
          <w:sz w:val="32"/>
          <w:szCs w:val="28"/>
          <w:shd w:val="clear" w:color="auto" w:fill="FFFFFF" w:themeFill="background1"/>
        </w:rPr>
        <w:t xml:space="preserve">    </w:t>
      </w:r>
      <w:r w:rsidRPr="00424C59">
        <w:rPr>
          <w:rFonts w:hint="eastAsia"/>
          <w:sz w:val="32"/>
          <w:szCs w:val="28"/>
          <w:shd w:val="clear" w:color="auto" w:fill="FFFFFF" w:themeFill="background1"/>
        </w:rPr>
        <w:t>其他經董事會決議指示委員會辦理之事項。</w:t>
      </w:r>
    </w:p>
    <w:p w14:paraId="23C2A861" w14:textId="77777777" w:rsidR="00424C59" w:rsidRPr="00424C59" w:rsidRDefault="00424C59" w:rsidP="00424C59">
      <w:pPr>
        <w:rPr>
          <w:rFonts w:hint="eastAsia"/>
          <w:sz w:val="32"/>
          <w:szCs w:val="28"/>
          <w:shd w:val="clear" w:color="auto" w:fill="FFFFFF" w:themeFill="background1"/>
        </w:rPr>
      </w:pPr>
    </w:p>
    <w:p w14:paraId="65C36873" w14:textId="77777777" w:rsidR="00424C59" w:rsidRPr="00424C59" w:rsidRDefault="00424C59" w:rsidP="00424C59">
      <w:pPr>
        <w:rPr>
          <w:sz w:val="32"/>
          <w:szCs w:val="28"/>
          <w:shd w:val="clear" w:color="auto" w:fill="70AD47" w:themeFill="accent6"/>
        </w:rPr>
      </w:pPr>
    </w:p>
    <w:p w14:paraId="148B009C" w14:textId="77777777" w:rsidR="00424C59" w:rsidRPr="00424C59" w:rsidRDefault="00424C59" w:rsidP="00424C59">
      <w:pPr>
        <w:rPr>
          <w:rFonts w:hint="eastAsia"/>
          <w:sz w:val="32"/>
          <w:szCs w:val="28"/>
          <w:shd w:val="clear" w:color="auto" w:fill="FFFFFF" w:themeFill="background1"/>
        </w:rPr>
      </w:pPr>
      <w:r w:rsidRPr="00424C59">
        <w:rPr>
          <w:rFonts w:hint="eastAsia"/>
          <w:sz w:val="32"/>
          <w:szCs w:val="28"/>
          <w:shd w:val="clear" w:color="auto" w:fill="FFFFFF" w:themeFill="background1"/>
        </w:rPr>
        <w:t>審計暨公司治理委員會每季定期召開會議，於其職權範圍內，得邀請管理階層、內部稽核人員、公司聘任之會計師或其他人列席會議並提供相關資訊。</w:t>
      </w:r>
      <w:r w:rsidRPr="00424C59">
        <w:rPr>
          <w:rFonts w:hint="eastAsia"/>
          <w:sz w:val="32"/>
          <w:szCs w:val="28"/>
          <w:shd w:val="clear" w:color="auto" w:fill="FFFFFF" w:themeFill="background1"/>
        </w:rPr>
        <w:t>113</w:t>
      </w:r>
      <w:r w:rsidRPr="00424C59">
        <w:rPr>
          <w:rFonts w:hint="eastAsia"/>
          <w:sz w:val="32"/>
          <w:szCs w:val="28"/>
          <w:shd w:val="clear" w:color="auto" w:fill="FFFFFF" w:themeFill="background1"/>
        </w:rPr>
        <w:t>年度審計暨公司治理委員會共召開六次會議，全體委員親自出席率為</w:t>
      </w:r>
      <w:r w:rsidRPr="00424C59">
        <w:rPr>
          <w:rFonts w:hint="eastAsia"/>
          <w:sz w:val="32"/>
          <w:szCs w:val="28"/>
          <w:shd w:val="clear" w:color="auto" w:fill="FFFFFF" w:themeFill="background1"/>
        </w:rPr>
        <w:t>92.3%</w:t>
      </w:r>
      <w:r w:rsidRPr="00424C59">
        <w:rPr>
          <w:rFonts w:hint="eastAsia"/>
          <w:sz w:val="32"/>
          <w:szCs w:val="28"/>
          <w:shd w:val="clear" w:color="auto" w:fill="FFFFFF" w:themeFill="background1"/>
        </w:rPr>
        <w:t>。</w:t>
      </w:r>
    </w:p>
    <w:p w14:paraId="33A32BAD" w14:textId="77777777" w:rsidR="00424C59" w:rsidRPr="00424C59" w:rsidRDefault="00424C59" w:rsidP="00424C59">
      <w:pPr>
        <w:rPr>
          <w:sz w:val="32"/>
          <w:szCs w:val="28"/>
          <w:shd w:val="clear" w:color="auto" w:fill="FFFFFF" w:themeFill="background1"/>
        </w:rPr>
      </w:pPr>
    </w:p>
    <w:p w14:paraId="15CF5EDF" w14:textId="77777777" w:rsidR="00424C59" w:rsidRPr="00424C59" w:rsidRDefault="00424C59" w:rsidP="00424C59">
      <w:pPr>
        <w:rPr>
          <w:rFonts w:hint="eastAsia"/>
          <w:sz w:val="32"/>
          <w:szCs w:val="28"/>
          <w:shd w:val="clear" w:color="auto" w:fill="FFFFFF" w:themeFill="background1"/>
        </w:rPr>
      </w:pPr>
      <w:r w:rsidRPr="00424C59">
        <w:rPr>
          <w:rFonts w:hint="eastAsia"/>
          <w:sz w:val="32"/>
          <w:szCs w:val="28"/>
          <w:shd w:val="clear" w:color="auto" w:fill="FFFFFF" w:themeFill="background1"/>
        </w:rPr>
        <w:t>為提升審計暨公司治理委員會效能，落實公司治理，</w:t>
      </w:r>
      <w:r w:rsidRPr="00424C59">
        <w:rPr>
          <w:rFonts w:hint="eastAsia"/>
          <w:sz w:val="32"/>
          <w:szCs w:val="28"/>
          <w:shd w:val="clear" w:color="auto" w:fill="FFFFFF" w:themeFill="background1"/>
        </w:rPr>
        <w:t>113</w:t>
      </w:r>
      <w:r w:rsidRPr="00424C59">
        <w:rPr>
          <w:rFonts w:hint="eastAsia"/>
          <w:sz w:val="32"/>
          <w:szCs w:val="28"/>
          <w:shd w:val="clear" w:color="auto" w:fill="FFFFFF" w:themeFill="background1"/>
        </w:rPr>
        <w:t>年審計暨公司治理委員會評估自評問卷檢視整體審計暨公司治理委員會之效能</w:t>
      </w:r>
      <w:r w:rsidRPr="00424C59">
        <w:rPr>
          <w:rFonts w:hint="eastAsia"/>
          <w:sz w:val="32"/>
          <w:szCs w:val="28"/>
          <w:shd w:val="clear" w:color="auto" w:fill="FFFFFF" w:themeFill="background1"/>
        </w:rPr>
        <w:t>(Effectiveness)</w:t>
      </w:r>
      <w:r w:rsidRPr="00424C59">
        <w:rPr>
          <w:rFonts w:hint="eastAsia"/>
          <w:sz w:val="32"/>
          <w:szCs w:val="28"/>
          <w:shd w:val="clear" w:color="auto" w:fill="FFFFFF" w:themeFill="background1"/>
        </w:rPr>
        <w:t>，亦即個別獨立董事對整體審計暨公司治理委員會效能之獨立客觀評估。分為對公司營運之參與程度、委員會職責認知、決策品質、委員會組成及成員選任及內部控制等五個評估面向。</w:t>
      </w:r>
      <w:r w:rsidRPr="00424C59">
        <w:rPr>
          <w:rFonts w:hint="eastAsia"/>
          <w:sz w:val="32"/>
          <w:szCs w:val="28"/>
          <w:shd w:val="clear" w:color="auto" w:fill="FFFFFF" w:themeFill="background1"/>
        </w:rPr>
        <w:t>113</w:t>
      </w:r>
      <w:r w:rsidRPr="00424C59">
        <w:rPr>
          <w:rFonts w:hint="eastAsia"/>
          <w:sz w:val="32"/>
          <w:szCs w:val="28"/>
          <w:shd w:val="clear" w:color="auto" w:fill="FFFFFF" w:themeFill="background1"/>
        </w:rPr>
        <w:t>年度本公司審計暨公司治理委員會績效內部評估結果均為「優」。與</w:t>
      </w:r>
      <w:r w:rsidRPr="00424C59">
        <w:rPr>
          <w:rFonts w:hint="eastAsia"/>
          <w:sz w:val="32"/>
          <w:szCs w:val="28"/>
          <w:shd w:val="clear" w:color="auto" w:fill="FFFFFF" w:themeFill="background1"/>
        </w:rPr>
        <w:t>112</w:t>
      </w:r>
      <w:r w:rsidRPr="00424C59">
        <w:rPr>
          <w:rFonts w:hint="eastAsia"/>
          <w:sz w:val="32"/>
          <w:szCs w:val="28"/>
          <w:shd w:val="clear" w:color="auto" w:fill="FFFFFF" w:themeFill="background1"/>
        </w:rPr>
        <w:t>年度相比，自評成績在各面向均明顯上升。</w:t>
      </w:r>
    </w:p>
    <w:p w14:paraId="4F774E61" w14:textId="77777777" w:rsidR="00424C59" w:rsidRPr="00424C59" w:rsidRDefault="00424C59" w:rsidP="00424C59">
      <w:pPr>
        <w:rPr>
          <w:sz w:val="32"/>
          <w:szCs w:val="28"/>
          <w:shd w:val="clear" w:color="auto" w:fill="FFFFFF" w:themeFill="background1"/>
        </w:rPr>
      </w:pPr>
    </w:p>
    <w:p w14:paraId="457965BC" w14:textId="3CC95C8B" w:rsidR="00424C59" w:rsidRDefault="00424C59" w:rsidP="00424C59">
      <w:pPr>
        <w:rPr>
          <w:sz w:val="32"/>
          <w:szCs w:val="28"/>
          <w:shd w:val="clear" w:color="auto" w:fill="FFFFFF" w:themeFill="background1"/>
        </w:rPr>
      </w:pPr>
      <w:r w:rsidRPr="00424C59">
        <w:rPr>
          <w:rFonts w:hint="eastAsia"/>
          <w:sz w:val="32"/>
          <w:szCs w:val="28"/>
          <w:shd w:val="clear" w:color="auto" w:fill="FFFFFF" w:themeFill="background1"/>
        </w:rPr>
        <w:t>本公司審計暨公司治理委員會目前計有丁予康、黃翠慧、陳厚銘及金聯舫等四名委員</w:t>
      </w:r>
      <w:r w:rsidRPr="00424C59">
        <w:rPr>
          <w:rFonts w:hint="eastAsia"/>
          <w:sz w:val="32"/>
          <w:szCs w:val="28"/>
          <w:shd w:val="clear" w:color="auto" w:fill="FFFFFF" w:themeFill="background1"/>
        </w:rPr>
        <w:t>(</w:t>
      </w:r>
      <w:r w:rsidRPr="00424C59">
        <w:rPr>
          <w:rFonts w:hint="eastAsia"/>
          <w:sz w:val="32"/>
          <w:szCs w:val="28"/>
          <w:shd w:val="clear" w:color="auto" w:fill="FFFFFF" w:themeFill="background1"/>
        </w:rPr>
        <w:t>吳誠文校長因接任國科會主委，已於</w:t>
      </w:r>
      <w:r w:rsidRPr="00424C59">
        <w:rPr>
          <w:rFonts w:hint="eastAsia"/>
          <w:sz w:val="32"/>
          <w:szCs w:val="28"/>
          <w:shd w:val="clear" w:color="auto" w:fill="FFFFFF" w:themeFill="background1"/>
        </w:rPr>
        <w:t>113</w:t>
      </w:r>
      <w:r w:rsidRPr="00424C59">
        <w:rPr>
          <w:rFonts w:hint="eastAsia"/>
          <w:sz w:val="32"/>
          <w:szCs w:val="28"/>
          <w:shd w:val="clear" w:color="auto" w:fill="FFFFFF" w:themeFill="background1"/>
        </w:rPr>
        <w:t>年</w:t>
      </w:r>
      <w:r w:rsidRPr="00424C59">
        <w:rPr>
          <w:rFonts w:hint="eastAsia"/>
          <w:sz w:val="32"/>
          <w:szCs w:val="28"/>
          <w:shd w:val="clear" w:color="auto" w:fill="FFFFFF" w:themeFill="background1"/>
        </w:rPr>
        <w:t>5</w:t>
      </w:r>
      <w:r w:rsidRPr="00424C59">
        <w:rPr>
          <w:rFonts w:hint="eastAsia"/>
          <w:sz w:val="32"/>
          <w:szCs w:val="28"/>
          <w:shd w:val="clear" w:color="auto" w:fill="FFFFFF" w:themeFill="background1"/>
        </w:rPr>
        <w:t>月</w:t>
      </w:r>
      <w:r w:rsidRPr="00424C59">
        <w:rPr>
          <w:rFonts w:hint="eastAsia"/>
          <w:sz w:val="32"/>
          <w:szCs w:val="28"/>
          <w:shd w:val="clear" w:color="auto" w:fill="FFFFFF" w:themeFill="background1"/>
        </w:rPr>
        <w:t>15</w:t>
      </w:r>
      <w:r w:rsidRPr="00424C59">
        <w:rPr>
          <w:rFonts w:hint="eastAsia"/>
          <w:sz w:val="32"/>
          <w:szCs w:val="28"/>
          <w:shd w:val="clear" w:color="auto" w:fill="FFFFFF" w:themeFill="background1"/>
        </w:rPr>
        <w:t>日辭任本公司獨立董事職務</w:t>
      </w:r>
      <w:r w:rsidRPr="00424C59">
        <w:rPr>
          <w:rFonts w:hint="eastAsia"/>
          <w:sz w:val="32"/>
          <w:szCs w:val="28"/>
          <w:shd w:val="clear" w:color="auto" w:fill="FFFFFF" w:themeFill="background1"/>
        </w:rPr>
        <w:t>)</w:t>
      </w:r>
      <w:r w:rsidRPr="00424C59">
        <w:rPr>
          <w:rFonts w:hint="eastAsia"/>
          <w:sz w:val="32"/>
          <w:szCs w:val="28"/>
          <w:shd w:val="clear" w:color="auto" w:fill="FFFFFF" w:themeFill="background1"/>
        </w:rPr>
        <w:t>，並由丁予康擔任委員會召集人。為達成審計暨公司治理委員會之監督事項之目的，其主要職能劃分如下：</w:t>
      </w:r>
    </w:p>
    <w:p w14:paraId="13F01F22" w14:textId="77777777" w:rsidR="00424C59" w:rsidRDefault="00424C59" w:rsidP="00424C59">
      <w:pPr>
        <w:rPr>
          <w:rFonts w:hint="eastAsia"/>
          <w:sz w:val="32"/>
          <w:szCs w:val="28"/>
          <w:shd w:val="clear" w:color="auto" w:fill="FFFFFF" w:themeFill="background1"/>
        </w:rPr>
      </w:pPr>
    </w:p>
    <w:tbl>
      <w:tblPr>
        <w:tblStyle w:val="a7"/>
        <w:tblW w:w="18136" w:type="dxa"/>
        <w:tblLook w:val="04A0" w:firstRow="1" w:lastRow="0" w:firstColumn="1" w:lastColumn="0" w:noHBand="0" w:noVBand="1"/>
      </w:tblPr>
      <w:tblGrid>
        <w:gridCol w:w="2969"/>
        <w:gridCol w:w="2410"/>
        <w:gridCol w:w="9214"/>
        <w:gridCol w:w="3543"/>
      </w:tblGrid>
      <w:tr w:rsidR="00424C59" w14:paraId="26F5872B" w14:textId="77777777" w:rsidTr="00424C59">
        <w:tc>
          <w:tcPr>
            <w:tcW w:w="18136" w:type="dxa"/>
            <w:gridSpan w:val="4"/>
            <w:shd w:val="clear" w:color="auto" w:fill="5B9BD5" w:themeFill="accent5"/>
          </w:tcPr>
          <w:p w14:paraId="66F38300" w14:textId="3EB1919B" w:rsidR="00424C59" w:rsidRPr="00424C59" w:rsidRDefault="00424C59" w:rsidP="00424C59">
            <w:pPr>
              <w:jc w:val="center"/>
              <w:rPr>
                <w:rFonts w:hint="eastAsia"/>
                <w:b/>
                <w:bCs/>
                <w:sz w:val="32"/>
                <w:szCs w:val="28"/>
                <w:shd w:val="clear" w:color="auto" w:fill="FFFFFF" w:themeFill="background1"/>
              </w:rPr>
            </w:pPr>
            <w:r w:rsidRPr="00424C59">
              <w:rPr>
                <w:rFonts w:hint="eastAsia"/>
                <w:b/>
                <w:bCs/>
                <w:sz w:val="32"/>
                <w:szCs w:val="28"/>
                <w:shd w:val="clear" w:color="auto" w:fill="FFFFFF" w:themeFill="background1"/>
              </w:rPr>
              <w:t>113</w:t>
            </w:r>
            <w:r w:rsidRPr="00424C59">
              <w:rPr>
                <w:rFonts w:hint="eastAsia"/>
                <w:b/>
                <w:bCs/>
                <w:sz w:val="32"/>
                <w:szCs w:val="28"/>
                <w:shd w:val="clear" w:color="auto" w:fill="FFFFFF" w:themeFill="background1"/>
              </w:rPr>
              <w:t>年度審計暨公司治理委員會運作情形</w:t>
            </w:r>
          </w:p>
        </w:tc>
      </w:tr>
      <w:tr w:rsidR="00424C59" w14:paraId="3D9F322B" w14:textId="77777777" w:rsidTr="00424C59">
        <w:tc>
          <w:tcPr>
            <w:tcW w:w="2969" w:type="dxa"/>
          </w:tcPr>
          <w:p w14:paraId="344F533D" w14:textId="3A797605" w:rsidR="00424C59" w:rsidRPr="00424C59" w:rsidRDefault="00424C59" w:rsidP="00424C59">
            <w:pPr>
              <w:jc w:val="center"/>
              <w:rPr>
                <w:rFonts w:hint="eastAsia"/>
                <w:b/>
                <w:bCs/>
                <w:sz w:val="32"/>
                <w:szCs w:val="28"/>
                <w:shd w:val="clear" w:color="auto" w:fill="FFFFFF" w:themeFill="background1"/>
              </w:rPr>
            </w:pPr>
            <w:r w:rsidRPr="00424C59">
              <w:rPr>
                <w:rFonts w:hint="eastAsia"/>
                <w:b/>
                <w:bCs/>
                <w:sz w:val="32"/>
                <w:szCs w:val="28"/>
                <w:shd w:val="clear" w:color="auto" w:fill="FFFFFF" w:themeFill="background1"/>
              </w:rPr>
              <w:t>日期</w:t>
            </w:r>
          </w:p>
        </w:tc>
        <w:tc>
          <w:tcPr>
            <w:tcW w:w="2410" w:type="dxa"/>
          </w:tcPr>
          <w:p w14:paraId="6A89B528" w14:textId="1614278D" w:rsidR="00424C59" w:rsidRDefault="00424C59" w:rsidP="00424C59">
            <w:pPr>
              <w:jc w:val="center"/>
              <w:rPr>
                <w:b/>
                <w:bCs/>
                <w:sz w:val="32"/>
                <w:szCs w:val="28"/>
                <w:shd w:val="clear" w:color="auto" w:fill="FFFFFF" w:themeFill="background1"/>
              </w:rPr>
            </w:pPr>
            <w:r w:rsidRPr="00424C59">
              <w:rPr>
                <w:rFonts w:hint="eastAsia"/>
                <w:b/>
                <w:bCs/>
                <w:sz w:val="32"/>
                <w:szCs w:val="28"/>
                <w:shd w:val="clear" w:color="auto" w:fill="FFFFFF" w:themeFill="background1"/>
              </w:rPr>
              <w:t>出席率</w:t>
            </w:r>
          </w:p>
          <w:p w14:paraId="62392419" w14:textId="715F27E0" w:rsidR="00424C59" w:rsidRPr="00424C59" w:rsidRDefault="00424C59" w:rsidP="00424C59">
            <w:pPr>
              <w:jc w:val="center"/>
              <w:rPr>
                <w:rFonts w:hint="eastAsia"/>
                <w:b/>
                <w:bCs/>
                <w:sz w:val="32"/>
                <w:szCs w:val="28"/>
                <w:shd w:val="clear" w:color="auto" w:fill="FFFFFF" w:themeFill="background1"/>
              </w:rPr>
            </w:pPr>
            <w:r w:rsidRPr="00424C59">
              <w:rPr>
                <w:rFonts w:hint="eastAsia"/>
                <w:b/>
                <w:bCs/>
                <w:sz w:val="32"/>
                <w:szCs w:val="28"/>
                <w:shd w:val="clear" w:color="auto" w:fill="FFFFFF" w:themeFill="background1"/>
              </w:rPr>
              <w:t>(</w:t>
            </w:r>
            <w:r w:rsidRPr="00424C59">
              <w:rPr>
                <w:rFonts w:hint="eastAsia"/>
                <w:b/>
                <w:bCs/>
                <w:sz w:val="32"/>
                <w:szCs w:val="28"/>
                <w:shd w:val="clear" w:color="auto" w:fill="FFFFFF" w:themeFill="background1"/>
              </w:rPr>
              <w:t>含委託出席</w:t>
            </w:r>
            <w:r w:rsidRPr="00424C59">
              <w:rPr>
                <w:rFonts w:hint="eastAsia"/>
                <w:b/>
                <w:bCs/>
                <w:sz w:val="32"/>
                <w:szCs w:val="28"/>
                <w:shd w:val="clear" w:color="auto" w:fill="FFFFFF" w:themeFill="background1"/>
              </w:rPr>
              <w:t>)</w:t>
            </w:r>
          </w:p>
        </w:tc>
        <w:tc>
          <w:tcPr>
            <w:tcW w:w="9214" w:type="dxa"/>
          </w:tcPr>
          <w:p w14:paraId="452AC439" w14:textId="7185AE8E" w:rsidR="00424C59" w:rsidRPr="00424C59" w:rsidRDefault="00424C59" w:rsidP="00424C59">
            <w:pPr>
              <w:jc w:val="center"/>
              <w:rPr>
                <w:rFonts w:hint="eastAsia"/>
                <w:b/>
                <w:bCs/>
                <w:sz w:val="32"/>
                <w:szCs w:val="28"/>
                <w:shd w:val="clear" w:color="auto" w:fill="FFFFFF" w:themeFill="background1"/>
              </w:rPr>
            </w:pPr>
            <w:r w:rsidRPr="00424C59">
              <w:rPr>
                <w:rFonts w:hint="eastAsia"/>
                <w:b/>
                <w:bCs/>
                <w:sz w:val="32"/>
                <w:szCs w:val="28"/>
                <w:shd w:val="clear" w:color="auto" w:fill="FFFFFF" w:themeFill="background1"/>
              </w:rPr>
              <w:t>議案內容</w:t>
            </w:r>
          </w:p>
        </w:tc>
        <w:tc>
          <w:tcPr>
            <w:tcW w:w="3543" w:type="dxa"/>
          </w:tcPr>
          <w:p w14:paraId="14B6A330" w14:textId="61318AD1" w:rsidR="00424C59" w:rsidRPr="00424C59" w:rsidRDefault="00424C59" w:rsidP="00424C59">
            <w:pPr>
              <w:jc w:val="center"/>
              <w:rPr>
                <w:rFonts w:hint="eastAsia"/>
                <w:b/>
                <w:bCs/>
                <w:sz w:val="32"/>
                <w:szCs w:val="28"/>
                <w:shd w:val="clear" w:color="auto" w:fill="FFFFFF" w:themeFill="background1"/>
              </w:rPr>
            </w:pPr>
            <w:r w:rsidRPr="00424C59">
              <w:rPr>
                <w:rFonts w:hint="eastAsia"/>
                <w:b/>
                <w:bCs/>
                <w:sz w:val="32"/>
                <w:szCs w:val="28"/>
                <w:shd w:val="clear" w:color="auto" w:fill="FFFFFF" w:themeFill="background1"/>
              </w:rPr>
              <w:t>決議情形</w:t>
            </w:r>
          </w:p>
        </w:tc>
      </w:tr>
      <w:tr w:rsidR="00424C59" w14:paraId="23D843DA" w14:textId="77777777" w:rsidTr="00424C59">
        <w:tc>
          <w:tcPr>
            <w:tcW w:w="2969" w:type="dxa"/>
          </w:tcPr>
          <w:p w14:paraId="1F546B46" w14:textId="7A1E1539" w:rsidR="00424C59" w:rsidRPr="00424C59" w:rsidRDefault="00424C59" w:rsidP="00424C59">
            <w:pPr>
              <w:spacing w:line="360" w:lineRule="auto"/>
              <w:jc w:val="center"/>
              <w:rPr>
                <w:rFonts w:hint="eastAsia"/>
                <w:shd w:val="clear" w:color="auto" w:fill="FFFFFF" w:themeFill="background1"/>
              </w:rPr>
            </w:pPr>
            <w:r w:rsidRPr="00424C59">
              <w:rPr>
                <w:rFonts w:hint="eastAsia"/>
                <w:shd w:val="clear" w:color="auto" w:fill="FFFFFF" w:themeFill="background1"/>
              </w:rPr>
              <w:t>113/01/31</w:t>
            </w:r>
            <w:r w:rsidRPr="00424C59">
              <w:rPr>
                <w:rFonts w:hint="eastAsia"/>
                <w:shd w:val="clear" w:color="auto" w:fill="FFFFFF" w:themeFill="background1"/>
              </w:rPr>
              <w:t>第</w:t>
            </w:r>
            <w:r w:rsidRPr="00424C59">
              <w:rPr>
                <w:rFonts w:hint="eastAsia"/>
                <w:shd w:val="clear" w:color="auto" w:fill="FFFFFF" w:themeFill="background1"/>
              </w:rPr>
              <w:t>6</w:t>
            </w:r>
            <w:r w:rsidRPr="00424C59">
              <w:rPr>
                <w:rFonts w:hint="eastAsia"/>
                <w:shd w:val="clear" w:color="auto" w:fill="FFFFFF" w:themeFill="background1"/>
              </w:rPr>
              <w:t>屆第</w:t>
            </w:r>
            <w:r w:rsidRPr="00424C59">
              <w:rPr>
                <w:rFonts w:hint="eastAsia"/>
                <w:shd w:val="clear" w:color="auto" w:fill="FFFFFF" w:themeFill="background1"/>
              </w:rPr>
              <w:t>3</w:t>
            </w:r>
            <w:r w:rsidRPr="00424C59">
              <w:rPr>
                <w:rFonts w:hint="eastAsia"/>
                <w:shd w:val="clear" w:color="auto" w:fill="FFFFFF" w:themeFill="background1"/>
              </w:rPr>
              <w:t>次</w:t>
            </w:r>
          </w:p>
        </w:tc>
        <w:tc>
          <w:tcPr>
            <w:tcW w:w="2410" w:type="dxa"/>
          </w:tcPr>
          <w:p w14:paraId="04A41322" w14:textId="46F84EA8" w:rsidR="00424C59" w:rsidRPr="00424C59" w:rsidRDefault="00424C59" w:rsidP="00424C59">
            <w:pPr>
              <w:spacing w:line="360" w:lineRule="auto"/>
              <w:jc w:val="center"/>
              <w:rPr>
                <w:rFonts w:hint="eastAsia"/>
                <w:shd w:val="clear" w:color="auto" w:fill="FFFFFF" w:themeFill="background1"/>
              </w:rPr>
            </w:pPr>
            <w:r>
              <w:rPr>
                <w:rFonts w:hint="eastAsia"/>
                <w:shd w:val="clear" w:color="auto" w:fill="FFFFFF" w:themeFill="background1"/>
              </w:rPr>
              <w:t>9/9</w:t>
            </w:r>
          </w:p>
        </w:tc>
        <w:tc>
          <w:tcPr>
            <w:tcW w:w="9214" w:type="dxa"/>
          </w:tcPr>
          <w:p w14:paraId="14DB407D" w14:textId="77777777" w:rsidR="00424C59" w:rsidRDefault="00424C59" w:rsidP="00424C59">
            <w:pPr>
              <w:pStyle w:val="a8"/>
              <w:numPr>
                <w:ilvl w:val="0"/>
                <w:numId w:val="1"/>
              </w:numPr>
              <w:spacing w:line="360" w:lineRule="auto"/>
              <w:ind w:leftChars="0"/>
              <w:rPr>
                <w:shd w:val="clear" w:color="auto" w:fill="FFFFFF" w:themeFill="background1"/>
              </w:rPr>
            </w:pPr>
            <w:r w:rsidRPr="00424C59">
              <w:rPr>
                <w:rFonts w:hint="eastAsia"/>
                <w:shd w:val="clear" w:color="auto" w:fill="FFFFFF" w:themeFill="background1"/>
              </w:rPr>
              <w:t>審議本公司民國一一二年度之財務報表及營業報告書</w:t>
            </w:r>
          </w:p>
          <w:p w14:paraId="3DC5CE4F" w14:textId="77777777" w:rsidR="00424C59" w:rsidRDefault="00424C59" w:rsidP="00424C59">
            <w:pPr>
              <w:pStyle w:val="a8"/>
              <w:numPr>
                <w:ilvl w:val="0"/>
                <w:numId w:val="1"/>
              </w:numPr>
              <w:spacing w:line="360" w:lineRule="auto"/>
              <w:ind w:leftChars="0"/>
              <w:rPr>
                <w:shd w:val="clear" w:color="auto" w:fill="FFFFFF" w:themeFill="background1"/>
              </w:rPr>
            </w:pPr>
            <w:r w:rsidRPr="00424C59">
              <w:rPr>
                <w:rFonts w:hint="eastAsia"/>
                <w:shd w:val="clear" w:color="auto" w:fill="FFFFFF" w:themeFill="background1"/>
              </w:rPr>
              <w:t>審核本公司民國一一二年度之盈餘分派表</w:t>
            </w:r>
          </w:p>
          <w:p w14:paraId="257EA365" w14:textId="2E3B8E10" w:rsidR="00424C59" w:rsidRPr="00424C59" w:rsidRDefault="00424C59" w:rsidP="00424C59">
            <w:pPr>
              <w:pStyle w:val="a8"/>
              <w:numPr>
                <w:ilvl w:val="0"/>
                <w:numId w:val="1"/>
              </w:numPr>
              <w:spacing w:line="360" w:lineRule="auto"/>
              <w:ind w:leftChars="0"/>
              <w:rPr>
                <w:rFonts w:hint="eastAsia"/>
                <w:shd w:val="clear" w:color="auto" w:fill="FFFFFF" w:themeFill="background1"/>
              </w:rPr>
            </w:pPr>
            <w:r w:rsidRPr="00424C59">
              <w:rPr>
                <w:rFonts w:hint="eastAsia"/>
                <w:shd w:val="clear" w:color="auto" w:fill="FFFFFF" w:themeFill="background1"/>
              </w:rPr>
              <w:t>審核本公司民國一一二年度之「內部控制制度聲明書」</w:t>
            </w:r>
          </w:p>
        </w:tc>
        <w:tc>
          <w:tcPr>
            <w:tcW w:w="3543" w:type="dxa"/>
          </w:tcPr>
          <w:p w14:paraId="064F1B55" w14:textId="603A1243" w:rsidR="00424C59" w:rsidRPr="00424C59" w:rsidRDefault="00424C59" w:rsidP="00424C59">
            <w:pPr>
              <w:spacing w:line="360" w:lineRule="auto"/>
              <w:jc w:val="center"/>
              <w:rPr>
                <w:rFonts w:hint="eastAsia"/>
                <w:shd w:val="clear" w:color="auto" w:fill="FFFFFF" w:themeFill="background1"/>
              </w:rPr>
            </w:pPr>
            <w:r w:rsidRPr="00424C59">
              <w:rPr>
                <w:rFonts w:hint="eastAsia"/>
                <w:shd w:val="clear" w:color="auto" w:fill="FFFFFF" w:themeFill="background1"/>
              </w:rPr>
              <w:t>審計委員會全體成員同意通過</w:t>
            </w:r>
          </w:p>
        </w:tc>
      </w:tr>
      <w:tr w:rsidR="00424C59" w14:paraId="1F13540F" w14:textId="77777777" w:rsidTr="00424C59">
        <w:tc>
          <w:tcPr>
            <w:tcW w:w="2969" w:type="dxa"/>
          </w:tcPr>
          <w:p w14:paraId="7EE64CCA" w14:textId="64EEA07C" w:rsidR="00424C59" w:rsidRPr="00424C59" w:rsidRDefault="00424C59" w:rsidP="00424C59">
            <w:pPr>
              <w:spacing w:line="360" w:lineRule="auto"/>
              <w:jc w:val="center"/>
              <w:rPr>
                <w:rFonts w:hint="eastAsia"/>
                <w:shd w:val="clear" w:color="auto" w:fill="FFFFFF" w:themeFill="background1"/>
              </w:rPr>
            </w:pPr>
            <w:r w:rsidRPr="00424C59">
              <w:rPr>
                <w:rFonts w:hint="eastAsia"/>
                <w:shd w:val="clear" w:color="auto" w:fill="FFFFFF" w:themeFill="background1"/>
              </w:rPr>
              <w:t>113/04/25</w:t>
            </w:r>
            <w:r w:rsidRPr="00424C59">
              <w:rPr>
                <w:rFonts w:hint="eastAsia"/>
                <w:shd w:val="clear" w:color="auto" w:fill="FFFFFF" w:themeFill="background1"/>
              </w:rPr>
              <w:t>第</w:t>
            </w:r>
            <w:r w:rsidRPr="00424C59">
              <w:rPr>
                <w:rFonts w:hint="eastAsia"/>
                <w:shd w:val="clear" w:color="auto" w:fill="FFFFFF" w:themeFill="background1"/>
              </w:rPr>
              <w:t>6</w:t>
            </w:r>
            <w:r w:rsidRPr="00424C59">
              <w:rPr>
                <w:rFonts w:hint="eastAsia"/>
                <w:shd w:val="clear" w:color="auto" w:fill="FFFFFF" w:themeFill="background1"/>
              </w:rPr>
              <w:t>屆第</w:t>
            </w:r>
            <w:r w:rsidRPr="00424C59">
              <w:rPr>
                <w:rFonts w:hint="eastAsia"/>
                <w:shd w:val="clear" w:color="auto" w:fill="FFFFFF" w:themeFill="background1"/>
              </w:rPr>
              <w:t>4</w:t>
            </w:r>
            <w:r w:rsidRPr="00424C59">
              <w:rPr>
                <w:rFonts w:hint="eastAsia"/>
                <w:shd w:val="clear" w:color="auto" w:fill="FFFFFF" w:themeFill="background1"/>
              </w:rPr>
              <w:t>次</w:t>
            </w:r>
          </w:p>
        </w:tc>
        <w:tc>
          <w:tcPr>
            <w:tcW w:w="2410" w:type="dxa"/>
          </w:tcPr>
          <w:p w14:paraId="641CD24C" w14:textId="77777777" w:rsidR="00424C59" w:rsidRPr="00424C59" w:rsidRDefault="00424C59" w:rsidP="00424C59">
            <w:pPr>
              <w:spacing w:line="360" w:lineRule="auto"/>
              <w:jc w:val="center"/>
              <w:rPr>
                <w:rFonts w:hint="eastAsia"/>
                <w:shd w:val="clear" w:color="auto" w:fill="FFFFFF" w:themeFill="background1"/>
              </w:rPr>
            </w:pPr>
          </w:p>
        </w:tc>
        <w:tc>
          <w:tcPr>
            <w:tcW w:w="9214" w:type="dxa"/>
          </w:tcPr>
          <w:p w14:paraId="40BCA39F" w14:textId="11240416" w:rsidR="00424C59" w:rsidRPr="00424C59" w:rsidRDefault="00424C59" w:rsidP="00424C59">
            <w:pPr>
              <w:spacing w:line="360" w:lineRule="auto"/>
              <w:rPr>
                <w:rFonts w:hint="eastAsia"/>
                <w:shd w:val="clear" w:color="auto" w:fill="FFFFFF" w:themeFill="background1"/>
              </w:rPr>
            </w:pPr>
            <w:r w:rsidRPr="00424C59">
              <w:rPr>
                <w:rFonts w:hint="eastAsia"/>
                <w:shd w:val="clear" w:color="auto" w:fill="FFFFFF" w:themeFill="background1"/>
              </w:rPr>
              <w:t>審議本公司民國一一三年第一季之財務報表</w:t>
            </w:r>
          </w:p>
        </w:tc>
        <w:tc>
          <w:tcPr>
            <w:tcW w:w="3543" w:type="dxa"/>
          </w:tcPr>
          <w:p w14:paraId="1FDDE7D3" w14:textId="01DEEE00" w:rsidR="00424C59" w:rsidRPr="00424C59" w:rsidRDefault="00424C59" w:rsidP="00424C59">
            <w:pPr>
              <w:spacing w:line="360" w:lineRule="auto"/>
              <w:rPr>
                <w:rFonts w:hint="eastAsia"/>
                <w:shd w:val="clear" w:color="auto" w:fill="FFFFFF" w:themeFill="background1"/>
              </w:rPr>
            </w:pPr>
            <w:r w:rsidRPr="00424C59">
              <w:rPr>
                <w:rFonts w:hint="eastAsia"/>
                <w:shd w:val="clear" w:color="auto" w:fill="FFFFFF" w:themeFill="background1"/>
              </w:rPr>
              <w:t>審計委員會全體成員同意通過</w:t>
            </w:r>
          </w:p>
        </w:tc>
      </w:tr>
      <w:tr w:rsidR="00424C59" w14:paraId="0B1D16A6" w14:textId="77777777" w:rsidTr="00424C59">
        <w:tc>
          <w:tcPr>
            <w:tcW w:w="2969" w:type="dxa"/>
          </w:tcPr>
          <w:p w14:paraId="69BDAABF" w14:textId="651B194C" w:rsidR="00424C59" w:rsidRPr="00424C59" w:rsidRDefault="00424C59" w:rsidP="00424C59">
            <w:pPr>
              <w:spacing w:line="360" w:lineRule="auto"/>
              <w:rPr>
                <w:rFonts w:hint="eastAsia"/>
                <w:shd w:val="clear" w:color="auto" w:fill="FFFFFF" w:themeFill="background1"/>
              </w:rPr>
            </w:pPr>
            <w:r w:rsidRPr="00424C59">
              <w:rPr>
                <w:rFonts w:hint="eastAsia"/>
                <w:shd w:val="clear" w:color="auto" w:fill="FFFFFF" w:themeFill="background1"/>
              </w:rPr>
              <w:t>113/06/06</w:t>
            </w:r>
            <w:r w:rsidRPr="00424C59">
              <w:rPr>
                <w:rFonts w:hint="eastAsia"/>
                <w:shd w:val="clear" w:color="auto" w:fill="FFFFFF" w:themeFill="background1"/>
              </w:rPr>
              <w:t>第</w:t>
            </w:r>
            <w:r w:rsidRPr="00424C59">
              <w:rPr>
                <w:rFonts w:hint="eastAsia"/>
                <w:shd w:val="clear" w:color="auto" w:fill="FFFFFF" w:themeFill="background1"/>
              </w:rPr>
              <w:t>6</w:t>
            </w:r>
            <w:r w:rsidRPr="00424C59">
              <w:rPr>
                <w:rFonts w:hint="eastAsia"/>
                <w:shd w:val="clear" w:color="auto" w:fill="FFFFFF" w:themeFill="background1"/>
              </w:rPr>
              <w:t>屆第</w:t>
            </w:r>
            <w:r w:rsidRPr="00424C59">
              <w:rPr>
                <w:rFonts w:hint="eastAsia"/>
                <w:shd w:val="clear" w:color="auto" w:fill="FFFFFF" w:themeFill="background1"/>
              </w:rPr>
              <w:t>5</w:t>
            </w:r>
            <w:r w:rsidRPr="00424C59">
              <w:rPr>
                <w:rFonts w:hint="eastAsia"/>
                <w:shd w:val="clear" w:color="auto" w:fill="FFFFFF" w:themeFill="background1"/>
              </w:rPr>
              <w:t>次</w:t>
            </w:r>
          </w:p>
        </w:tc>
        <w:tc>
          <w:tcPr>
            <w:tcW w:w="2410" w:type="dxa"/>
          </w:tcPr>
          <w:p w14:paraId="2C4C53F4" w14:textId="77777777" w:rsidR="00424C59" w:rsidRPr="00424C59" w:rsidRDefault="00424C59" w:rsidP="00424C59">
            <w:pPr>
              <w:spacing w:line="360" w:lineRule="auto"/>
              <w:rPr>
                <w:rFonts w:hint="eastAsia"/>
                <w:shd w:val="clear" w:color="auto" w:fill="FFFFFF" w:themeFill="background1"/>
              </w:rPr>
            </w:pPr>
          </w:p>
        </w:tc>
        <w:tc>
          <w:tcPr>
            <w:tcW w:w="9214" w:type="dxa"/>
          </w:tcPr>
          <w:p w14:paraId="073D8712" w14:textId="556737DA" w:rsidR="00424C59" w:rsidRPr="00424C59" w:rsidRDefault="00424C59" w:rsidP="00424C59">
            <w:pPr>
              <w:spacing w:line="360" w:lineRule="auto"/>
              <w:rPr>
                <w:rFonts w:hint="eastAsia"/>
                <w:shd w:val="clear" w:color="auto" w:fill="FFFFFF" w:themeFill="background1"/>
              </w:rPr>
            </w:pPr>
            <w:r w:rsidRPr="00424C59">
              <w:rPr>
                <w:rFonts w:hint="eastAsia"/>
                <w:shd w:val="clear" w:color="auto" w:fill="FFFFFF" w:themeFill="background1"/>
              </w:rPr>
              <w:t>審核｢授權董事長就總金額新臺幣六億元以下不動產取得之核決權限｣</w:t>
            </w:r>
          </w:p>
        </w:tc>
        <w:tc>
          <w:tcPr>
            <w:tcW w:w="3543" w:type="dxa"/>
          </w:tcPr>
          <w:p w14:paraId="5E735F55" w14:textId="63D06A78" w:rsidR="00424C59" w:rsidRPr="00424C59" w:rsidRDefault="00424C59" w:rsidP="00424C59">
            <w:pPr>
              <w:spacing w:line="360" w:lineRule="auto"/>
              <w:rPr>
                <w:rFonts w:hint="eastAsia"/>
                <w:shd w:val="clear" w:color="auto" w:fill="FFFFFF" w:themeFill="background1"/>
              </w:rPr>
            </w:pPr>
            <w:r w:rsidRPr="00424C59">
              <w:rPr>
                <w:rFonts w:hint="eastAsia"/>
                <w:shd w:val="clear" w:color="auto" w:fill="FFFFFF" w:themeFill="background1"/>
              </w:rPr>
              <w:t>審計委員會全體成員同意通過</w:t>
            </w:r>
          </w:p>
        </w:tc>
      </w:tr>
      <w:tr w:rsidR="00424C59" w14:paraId="0630FE6B" w14:textId="77777777" w:rsidTr="00424C59">
        <w:tc>
          <w:tcPr>
            <w:tcW w:w="2969" w:type="dxa"/>
          </w:tcPr>
          <w:p w14:paraId="031E767C" w14:textId="76BE4F90" w:rsidR="00424C59" w:rsidRPr="00424C59" w:rsidRDefault="00424C59" w:rsidP="00424C59">
            <w:pPr>
              <w:spacing w:line="360" w:lineRule="auto"/>
              <w:rPr>
                <w:rFonts w:hint="eastAsia"/>
                <w:shd w:val="clear" w:color="auto" w:fill="FFFFFF" w:themeFill="background1"/>
              </w:rPr>
            </w:pPr>
            <w:r w:rsidRPr="00424C59">
              <w:rPr>
                <w:rFonts w:hint="eastAsia"/>
                <w:shd w:val="clear" w:color="auto" w:fill="FFFFFF" w:themeFill="background1"/>
              </w:rPr>
              <w:t>113/07/25</w:t>
            </w:r>
            <w:r w:rsidRPr="00424C59">
              <w:rPr>
                <w:rFonts w:hint="eastAsia"/>
                <w:shd w:val="clear" w:color="auto" w:fill="FFFFFF" w:themeFill="background1"/>
              </w:rPr>
              <w:t>第</w:t>
            </w:r>
            <w:r w:rsidRPr="00424C59">
              <w:rPr>
                <w:rFonts w:hint="eastAsia"/>
                <w:shd w:val="clear" w:color="auto" w:fill="FFFFFF" w:themeFill="background1"/>
              </w:rPr>
              <w:t>6</w:t>
            </w:r>
            <w:r w:rsidRPr="00424C59">
              <w:rPr>
                <w:rFonts w:hint="eastAsia"/>
                <w:shd w:val="clear" w:color="auto" w:fill="FFFFFF" w:themeFill="background1"/>
              </w:rPr>
              <w:t>屆第</w:t>
            </w:r>
            <w:r w:rsidRPr="00424C59">
              <w:rPr>
                <w:rFonts w:hint="eastAsia"/>
                <w:shd w:val="clear" w:color="auto" w:fill="FFFFFF" w:themeFill="background1"/>
              </w:rPr>
              <w:t>6</w:t>
            </w:r>
            <w:r w:rsidRPr="00424C59">
              <w:rPr>
                <w:rFonts w:hint="eastAsia"/>
                <w:shd w:val="clear" w:color="auto" w:fill="FFFFFF" w:themeFill="background1"/>
              </w:rPr>
              <w:t>次</w:t>
            </w:r>
          </w:p>
        </w:tc>
        <w:tc>
          <w:tcPr>
            <w:tcW w:w="2410" w:type="dxa"/>
          </w:tcPr>
          <w:p w14:paraId="42B41E5B" w14:textId="77777777" w:rsidR="00424C59" w:rsidRPr="00424C59" w:rsidRDefault="00424C59" w:rsidP="00424C59">
            <w:pPr>
              <w:spacing w:line="360" w:lineRule="auto"/>
              <w:rPr>
                <w:rFonts w:hint="eastAsia"/>
                <w:shd w:val="clear" w:color="auto" w:fill="FFFFFF" w:themeFill="background1"/>
              </w:rPr>
            </w:pPr>
          </w:p>
        </w:tc>
        <w:tc>
          <w:tcPr>
            <w:tcW w:w="9214" w:type="dxa"/>
          </w:tcPr>
          <w:p w14:paraId="0D63806E" w14:textId="77777777" w:rsidR="00424C59" w:rsidRDefault="00424C59" w:rsidP="00424C59">
            <w:pPr>
              <w:pStyle w:val="a8"/>
              <w:numPr>
                <w:ilvl w:val="0"/>
                <w:numId w:val="2"/>
              </w:numPr>
              <w:spacing w:line="360" w:lineRule="auto"/>
              <w:ind w:leftChars="0"/>
              <w:rPr>
                <w:shd w:val="clear" w:color="auto" w:fill="FFFFFF" w:themeFill="background1"/>
              </w:rPr>
            </w:pPr>
            <w:r w:rsidRPr="00424C59">
              <w:rPr>
                <w:rFonts w:hint="eastAsia"/>
                <w:shd w:val="clear" w:color="auto" w:fill="FFFFFF" w:themeFill="background1"/>
              </w:rPr>
              <w:t>審議本公司民國一一三年第二季之財務報表</w:t>
            </w:r>
          </w:p>
          <w:p w14:paraId="12FD6274" w14:textId="1537812E" w:rsidR="00424C59" w:rsidRPr="00424C59" w:rsidRDefault="00424C59" w:rsidP="00424C59">
            <w:pPr>
              <w:pStyle w:val="a8"/>
              <w:numPr>
                <w:ilvl w:val="0"/>
                <w:numId w:val="2"/>
              </w:numPr>
              <w:spacing w:line="360" w:lineRule="auto"/>
              <w:ind w:leftChars="0"/>
              <w:rPr>
                <w:rFonts w:hint="eastAsia"/>
                <w:shd w:val="clear" w:color="auto" w:fill="FFFFFF" w:themeFill="background1"/>
              </w:rPr>
            </w:pPr>
            <w:r w:rsidRPr="00424C59">
              <w:rPr>
                <w:rFonts w:hint="eastAsia"/>
                <w:shd w:val="clear" w:color="auto" w:fill="FFFFFF" w:themeFill="background1"/>
              </w:rPr>
              <w:t>審核本公司｢審計委員會組織規程｣部分條文修訂案</w:t>
            </w:r>
          </w:p>
        </w:tc>
        <w:tc>
          <w:tcPr>
            <w:tcW w:w="3543" w:type="dxa"/>
          </w:tcPr>
          <w:p w14:paraId="1DB6BB02" w14:textId="480F9C9D" w:rsidR="00424C59" w:rsidRPr="00424C59" w:rsidRDefault="00424C59" w:rsidP="00424C59">
            <w:pPr>
              <w:spacing w:line="360" w:lineRule="auto"/>
              <w:rPr>
                <w:rFonts w:hint="eastAsia"/>
                <w:shd w:val="clear" w:color="auto" w:fill="FFFFFF" w:themeFill="background1"/>
              </w:rPr>
            </w:pPr>
            <w:r w:rsidRPr="00424C59">
              <w:rPr>
                <w:rFonts w:hint="eastAsia"/>
                <w:shd w:val="clear" w:color="auto" w:fill="FFFFFF" w:themeFill="background1"/>
              </w:rPr>
              <w:t>審計委員會全體成員同意通過</w:t>
            </w:r>
          </w:p>
        </w:tc>
      </w:tr>
      <w:tr w:rsidR="00424C59" w14:paraId="56F01E47" w14:textId="77777777" w:rsidTr="00424C59">
        <w:tc>
          <w:tcPr>
            <w:tcW w:w="2969" w:type="dxa"/>
          </w:tcPr>
          <w:p w14:paraId="61B4AE11" w14:textId="433447E8" w:rsidR="00424C59" w:rsidRPr="00424C59" w:rsidRDefault="00424C59" w:rsidP="00424C59">
            <w:pPr>
              <w:spacing w:line="360" w:lineRule="auto"/>
              <w:rPr>
                <w:rFonts w:hint="eastAsia"/>
                <w:shd w:val="clear" w:color="auto" w:fill="FFFFFF" w:themeFill="background1"/>
              </w:rPr>
            </w:pPr>
            <w:r w:rsidRPr="00424C59">
              <w:rPr>
                <w:rFonts w:hint="eastAsia"/>
                <w:shd w:val="clear" w:color="auto" w:fill="FFFFFF" w:themeFill="background1"/>
              </w:rPr>
              <w:t>113/10/31</w:t>
            </w:r>
            <w:r w:rsidRPr="00424C59">
              <w:rPr>
                <w:rFonts w:hint="eastAsia"/>
                <w:shd w:val="clear" w:color="auto" w:fill="FFFFFF" w:themeFill="background1"/>
              </w:rPr>
              <w:t>第</w:t>
            </w:r>
            <w:r w:rsidRPr="00424C59">
              <w:rPr>
                <w:rFonts w:hint="eastAsia"/>
                <w:shd w:val="clear" w:color="auto" w:fill="FFFFFF" w:themeFill="background1"/>
              </w:rPr>
              <w:t>6</w:t>
            </w:r>
            <w:r w:rsidRPr="00424C59">
              <w:rPr>
                <w:rFonts w:hint="eastAsia"/>
                <w:shd w:val="clear" w:color="auto" w:fill="FFFFFF" w:themeFill="background1"/>
              </w:rPr>
              <w:t>屆第</w:t>
            </w:r>
            <w:r w:rsidRPr="00424C59">
              <w:rPr>
                <w:rFonts w:hint="eastAsia"/>
                <w:shd w:val="clear" w:color="auto" w:fill="FFFFFF" w:themeFill="background1"/>
              </w:rPr>
              <w:t>7</w:t>
            </w:r>
            <w:r w:rsidRPr="00424C59">
              <w:rPr>
                <w:rFonts w:hint="eastAsia"/>
                <w:shd w:val="clear" w:color="auto" w:fill="FFFFFF" w:themeFill="background1"/>
              </w:rPr>
              <w:t>次</w:t>
            </w:r>
          </w:p>
        </w:tc>
        <w:tc>
          <w:tcPr>
            <w:tcW w:w="2410" w:type="dxa"/>
          </w:tcPr>
          <w:p w14:paraId="6B86AA53" w14:textId="77777777" w:rsidR="00424C59" w:rsidRPr="00424C59" w:rsidRDefault="00424C59" w:rsidP="00424C59">
            <w:pPr>
              <w:spacing w:line="360" w:lineRule="auto"/>
              <w:rPr>
                <w:rFonts w:hint="eastAsia"/>
                <w:shd w:val="clear" w:color="auto" w:fill="FFFFFF" w:themeFill="background1"/>
              </w:rPr>
            </w:pPr>
          </w:p>
        </w:tc>
        <w:tc>
          <w:tcPr>
            <w:tcW w:w="9214" w:type="dxa"/>
          </w:tcPr>
          <w:p w14:paraId="40816717" w14:textId="77777777" w:rsidR="00424C59" w:rsidRDefault="00424C59" w:rsidP="00424C59">
            <w:pPr>
              <w:pStyle w:val="a8"/>
              <w:numPr>
                <w:ilvl w:val="0"/>
                <w:numId w:val="3"/>
              </w:numPr>
              <w:spacing w:line="360" w:lineRule="auto"/>
              <w:ind w:leftChars="0"/>
              <w:rPr>
                <w:shd w:val="clear" w:color="auto" w:fill="FFFFFF" w:themeFill="background1"/>
              </w:rPr>
            </w:pPr>
            <w:r>
              <w:rPr>
                <w:rFonts w:hint="eastAsia"/>
                <w:shd w:val="clear" w:color="auto" w:fill="FFFFFF" w:themeFill="background1"/>
              </w:rPr>
              <w:t>核</w:t>
            </w:r>
            <w:r w:rsidRPr="00424C59">
              <w:rPr>
                <w:rFonts w:hint="eastAsia"/>
                <w:shd w:val="clear" w:color="auto" w:fill="FFFFFF" w:themeFill="background1"/>
              </w:rPr>
              <w:t>准本公司民國一百一十三年度稽核計畫，風險評估</w:t>
            </w:r>
          </w:p>
          <w:p w14:paraId="6E762C94" w14:textId="77777777" w:rsidR="00424C59" w:rsidRDefault="00424C59" w:rsidP="00424C59">
            <w:pPr>
              <w:pStyle w:val="a8"/>
              <w:numPr>
                <w:ilvl w:val="0"/>
                <w:numId w:val="3"/>
              </w:numPr>
              <w:spacing w:line="360" w:lineRule="auto"/>
              <w:ind w:leftChars="0"/>
              <w:rPr>
                <w:shd w:val="clear" w:color="auto" w:fill="FFFFFF" w:themeFill="background1"/>
              </w:rPr>
            </w:pPr>
            <w:r w:rsidRPr="00424C59">
              <w:rPr>
                <w:rFonts w:hint="eastAsia"/>
                <w:shd w:val="clear" w:color="auto" w:fill="FFFFFF" w:themeFill="background1"/>
              </w:rPr>
              <w:t>審議本公司民國一百一十三年第三季財務報表</w:t>
            </w:r>
          </w:p>
          <w:p w14:paraId="4FF3547A" w14:textId="77777777" w:rsidR="00424C59" w:rsidRDefault="00424C59" w:rsidP="00424C59">
            <w:pPr>
              <w:pStyle w:val="a8"/>
              <w:numPr>
                <w:ilvl w:val="0"/>
                <w:numId w:val="3"/>
              </w:numPr>
              <w:spacing w:line="360" w:lineRule="auto"/>
              <w:ind w:leftChars="0"/>
              <w:rPr>
                <w:shd w:val="clear" w:color="auto" w:fill="FFFFFF" w:themeFill="background1"/>
              </w:rPr>
            </w:pPr>
            <w:r w:rsidRPr="00424C59">
              <w:rPr>
                <w:rFonts w:hint="eastAsia"/>
                <w:shd w:val="clear" w:color="auto" w:fill="FFFFFF" w:themeFill="background1"/>
              </w:rPr>
              <w:t>審核取得不動產供運算中心</w:t>
            </w:r>
            <w:r w:rsidRPr="00424C59">
              <w:rPr>
                <w:rFonts w:hint="eastAsia"/>
                <w:shd w:val="clear" w:color="auto" w:fill="FFFFFF" w:themeFill="background1"/>
              </w:rPr>
              <w:t>(Server Room)</w:t>
            </w:r>
            <w:r w:rsidRPr="00424C59">
              <w:rPr>
                <w:rFonts w:hint="eastAsia"/>
                <w:shd w:val="clear" w:color="auto" w:fill="FFFFFF" w:themeFill="background1"/>
              </w:rPr>
              <w:t>及辦公室使用</w:t>
            </w:r>
          </w:p>
          <w:p w14:paraId="20F46B6C" w14:textId="77777777" w:rsidR="00424C59" w:rsidRDefault="00424C59" w:rsidP="00424C59">
            <w:pPr>
              <w:pStyle w:val="a8"/>
              <w:numPr>
                <w:ilvl w:val="0"/>
                <w:numId w:val="3"/>
              </w:numPr>
              <w:spacing w:line="360" w:lineRule="auto"/>
              <w:ind w:leftChars="0"/>
              <w:rPr>
                <w:shd w:val="clear" w:color="auto" w:fill="FFFFFF" w:themeFill="background1"/>
              </w:rPr>
            </w:pPr>
            <w:r w:rsidRPr="00424C59">
              <w:rPr>
                <w:rFonts w:hint="eastAsia"/>
                <w:shd w:val="clear" w:color="auto" w:fill="FFFFFF" w:themeFill="background1"/>
              </w:rPr>
              <w:t>審核本公司｢審計委員會｣更名與組織規程修訂案</w:t>
            </w:r>
          </w:p>
          <w:p w14:paraId="28411E6D" w14:textId="6796D84A" w:rsidR="00424C59" w:rsidRPr="00424C59" w:rsidRDefault="00424C59" w:rsidP="00424C59">
            <w:pPr>
              <w:pStyle w:val="a8"/>
              <w:numPr>
                <w:ilvl w:val="0"/>
                <w:numId w:val="3"/>
              </w:numPr>
              <w:spacing w:line="360" w:lineRule="auto"/>
              <w:ind w:leftChars="0"/>
              <w:rPr>
                <w:rFonts w:hint="eastAsia"/>
                <w:shd w:val="clear" w:color="auto" w:fill="FFFFFF" w:themeFill="background1"/>
              </w:rPr>
            </w:pPr>
            <w:r w:rsidRPr="00424C59">
              <w:rPr>
                <w:rFonts w:hint="eastAsia"/>
                <w:shd w:val="clear" w:color="auto" w:fill="FFFFFF" w:themeFill="background1"/>
              </w:rPr>
              <w:t>審核本公司公司治理主管任命案</w:t>
            </w:r>
          </w:p>
        </w:tc>
        <w:tc>
          <w:tcPr>
            <w:tcW w:w="3543" w:type="dxa"/>
          </w:tcPr>
          <w:p w14:paraId="65390134" w14:textId="02EE52B0" w:rsidR="00424C59" w:rsidRPr="00424C59" w:rsidRDefault="00424C59" w:rsidP="00424C59">
            <w:pPr>
              <w:spacing w:line="360" w:lineRule="auto"/>
              <w:rPr>
                <w:rFonts w:hint="eastAsia"/>
                <w:shd w:val="clear" w:color="auto" w:fill="FFFFFF" w:themeFill="background1"/>
              </w:rPr>
            </w:pPr>
            <w:r w:rsidRPr="00424C59">
              <w:rPr>
                <w:rFonts w:hint="eastAsia"/>
                <w:shd w:val="clear" w:color="auto" w:fill="FFFFFF" w:themeFill="background1"/>
              </w:rPr>
              <w:t>審計委員會全體成員同意通過</w:t>
            </w:r>
          </w:p>
        </w:tc>
      </w:tr>
      <w:tr w:rsidR="00424C59" w14:paraId="014D6408" w14:textId="77777777" w:rsidTr="00424C59">
        <w:tc>
          <w:tcPr>
            <w:tcW w:w="2969" w:type="dxa"/>
          </w:tcPr>
          <w:p w14:paraId="20DF2D30" w14:textId="27AE0F30" w:rsidR="00424C59" w:rsidRPr="00424C59" w:rsidRDefault="00424C59" w:rsidP="00424C59">
            <w:pPr>
              <w:spacing w:line="360" w:lineRule="auto"/>
              <w:rPr>
                <w:rFonts w:hint="eastAsia"/>
                <w:shd w:val="clear" w:color="auto" w:fill="FFFFFF" w:themeFill="background1"/>
              </w:rPr>
            </w:pPr>
            <w:r w:rsidRPr="00424C59">
              <w:rPr>
                <w:rFonts w:hint="eastAsia"/>
                <w:shd w:val="clear" w:color="auto" w:fill="FFFFFF" w:themeFill="background1"/>
              </w:rPr>
              <w:t>113/11/28</w:t>
            </w:r>
            <w:r w:rsidRPr="00424C59">
              <w:rPr>
                <w:rFonts w:hint="eastAsia"/>
                <w:shd w:val="clear" w:color="auto" w:fill="FFFFFF" w:themeFill="background1"/>
              </w:rPr>
              <w:t>第</w:t>
            </w:r>
            <w:r w:rsidRPr="00424C59">
              <w:rPr>
                <w:rFonts w:hint="eastAsia"/>
                <w:shd w:val="clear" w:color="auto" w:fill="FFFFFF" w:themeFill="background1"/>
              </w:rPr>
              <w:t>6</w:t>
            </w:r>
            <w:r w:rsidRPr="00424C59">
              <w:rPr>
                <w:rFonts w:hint="eastAsia"/>
                <w:shd w:val="clear" w:color="auto" w:fill="FFFFFF" w:themeFill="background1"/>
              </w:rPr>
              <w:t>屆第</w:t>
            </w:r>
            <w:r w:rsidRPr="00424C59">
              <w:rPr>
                <w:rFonts w:hint="eastAsia"/>
                <w:shd w:val="clear" w:color="auto" w:fill="FFFFFF" w:themeFill="background1"/>
              </w:rPr>
              <w:t>8</w:t>
            </w:r>
            <w:r w:rsidRPr="00424C59">
              <w:rPr>
                <w:rFonts w:hint="eastAsia"/>
                <w:shd w:val="clear" w:color="auto" w:fill="FFFFFF" w:themeFill="background1"/>
              </w:rPr>
              <w:t>次</w:t>
            </w:r>
          </w:p>
        </w:tc>
        <w:tc>
          <w:tcPr>
            <w:tcW w:w="2410" w:type="dxa"/>
          </w:tcPr>
          <w:p w14:paraId="2CD544E2" w14:textId="77777777" w:rsidR="00424C59" w:rsidRPr="00424C59" w:rsidRDefault="00424C59" w:rsidP="00424C59">
            <w:pPr>
              <w:spacing w:line="360" w:lineRule="auto"/>
              <w:rPr>
                <w:rFonts w:hint="eastAsia"/>
                <w:shd w:val="clear" w:color="auto" w:fill="FFFFFF" w:themeFill="background1"/>
              </w:rPr>
            </w:pPr>
          </w:p>
        </w:tc>
        <w:tc>
          <w:tcPr>
            <w:tcW w:w="9214" w:type="dxa"/>
          </w:tcPr>
          <w:p w14:paraId="4ADC8BA6" w14:textId="77777777" w:rsidR="00424C59" w:rsidRDefault="00424C59" w:rsidP="00424C59">
            <w:pPr>
              <w:pStyle w:val="a8"/>
              <w:numPr>
                <w:ilvl w:val="0"/>
                <w:numId w:val="4"/>
              </w:numPr>
              <w:spacing w:line="360" w:lineRule="auto"/>
              <w:ind w:leftChars="0"/>
              <w:rPr>
                <w:shd w:val="clear" w:color="auto" w:fill="FFFFFF" w:themeFill="background1"/>
              </w:rPr>
            </w:pPr>
            <w:r w:rsidRPr="00424C59">
              <w:rPr>
                <w:rFonts w:hint="eastAsia"/>
                <w:shd w:val="clear" w:color="auto" w:fill="FFFFFF" w:themeFill="background1"/>
              </w:rPr>
              <w:t>審核本公司｢內部控制制度｣及｢內部稽核實施細則｣部分條文修訂案</w:t>
            </w:r>
          </w:p>
          <w:p w14:paraId="68DF9192" w14:textId="77777777" w:rsidR="00424C59" w:rsidRDefault="00424C59" w:rsidP="00424C59">
            <w:pPr>
              <w:pStyle w:val="a8"/>
              <w:numPr>
                <w:ilvl w:val="0"/>
                <w:numId w:val="4"/>
              </w:numPr>
              <w:spacing w:line="360" w:lineRule="auto"/>
              <w:ind w:leftChars="0"/>
              <w:rPr>
                <w:shd w:val="clear" w:color="auto" w:fill="FFFFFF" w:themeFill="background1"/>
              </w:rPr>
            </w:pPr>
            <w:r w:rsidRPr="00424C59">
              <w:rPr>
                <w:rFonts w:hint="eastAsia"/>
                <w:shd w:val="clear" w:color="auto" w:fill="FFFFFF" w:themeFill="background1"/>
              </w:rPr>
              <w:t>審核本公司民國一一四年度資本支出計畫</w:t>
            </w:r>
          </w:p>
          <w:p w14:paraId="4B098F3B" w14:textId="77777777" w:rsidR="00424C59" w:rsidRDefault="00424C59" w:rsidP="00424C59">
            <w:pPr>
              <w:pStyle w:val="a8"/>
              <w:numPr>
                <w:ilvl w:val="0"/>
                <w:numId w:val="4"/>
              </w:numPr>
              <w:spacing w:line="360" w:lineRule="auto"/>
              <w:ind w:leftChars="0"/>
              <w:rPr>
                <w:shd w:val="clear" w:color="auto" w:fill="FFFFFF" w:themeFill="background1"/>
              </w:rPr>
            </w:pPr>
            <w:r w:rsidRPr="00424C59">
              <w:rPr>
                <w:rFonts w:hint="eastAsia"/>
                <w:shd w:val="clear" w:color="auto" w:fill="FFFFFF" w:themeFill="background1"/>
              </w:rPr>
              <w:t>審核致遠聯合會計師事務所會計師出具之交易價格合理性意見書</w:t>
            </w:r>
          </w:p>
          <w:p w14:paraId="0CC05FA8" w14:textId="2363E9B5" w:rsidR="00424C59" w:rsidRPr="00424C59" w:rsidRDefault="00424C59" w:rsidP="00424C59">
            <w:pPr>
              <w:pStyle w:val="a8"/>
              <w:numPr>
                <w:ilvl w:val="0"/>
                <w:numId w:val="4"/>
              </w:numPr>
              <w:spacing w:line="360" w:lineRule="auto"/>
              <w:ind w:leftChars="0"/>
              <w:rPr>
                <w:rFonts w:hint="eastAsia"/>
                <w:shd w:val="clear" w:color="auto" w:fill="FFFFFF" w:themeFill="background1"/>
              </w:rPr>
            </w:pPr>
            <w:r w:rsidRPr="00424C59">
              <w:rPr>
                <w:rFonts w:hint="eastAsia"/>
                <w:shd w:val="clear" w:color="auto" w:fill="FFFFFF" w:themeFill="background1"/>
              </w:rPr>
              <w:t>審核簽證會計師之獨立性、適任性</w:t>
            </w:r>
            <w:r w:rsidRPr="00424C59">
              <w:rPr>
                <w:rFonts w:hint="eastAsia"/>
                <w:shd w:val="clear" w:color="auto" w:fill="FFFFFF" w:themeFill="background1"/>
              </w:rPr>
              <w:t xml:space="preserve"> (</w:t>
            </w:r>
            <w:r w:rsidRPr="00424C59">
              <w:rPr>
                <w:rFonts w:hint="eastAsia"/>
                <w:shd w:val="clear" w:color="auto" w:fill="FFFFFF" w:themeFill="background1"/>
              </w:rPr>
              <w:t>含審計品質指標</w:t>
            </w:r>
            <w:r w:rsidRPr="00424C59">
              <w:rPr>
                <w:rFonts w:hint="eastAsia"/>
                <w:shd w:val="clear" w:color="auto" w:fill="FFFFFF" w:themeFill="background1"/>
              </w:rPr>
              <w:t>)</w:t>
            </w:r>
            <w:r w:rsidRPr="00424C59">
              <w:rPr>
                <w:rFonts w:hint="eastAsia"/>
                <w:shd w:val="clear" w:color="auto" w:fill="FFFFFF" w:themeFill="background1"/>
              </w:rPr>
              <w:t>評估、委任及民國一百一十四年度報酬</w:t>
            </w:r>
          </w:p>
        </w:tc>
        <w:tc>
          <w:tcPr>
            <w:tcW w:w="3543" w:type="dxa"/>
          </w:tcPr>
          <w:p w14:paraId="4B22636F" w14:textId="455BBD77" w:rsidR="00424C59" w:rsidRPr="00424C59" w:rsidRDefault="00424C59" w:rsidP="00424C59">
            <w:pPr>
              <w:spacing w:line="360" w:lineRule="auto"/>
              <w:rPr>
                <w:rFonts w:hint="eastAsia"/>
                <w:shd w:val="clear" w:color="auto" w:fill="FFFFFF" w:themeFill="background1"/>
              </w:rPr>
            </w:pPr>
            <w:r w:rsidRPr="00424C59">
              <w:rPr>
                <w:rFonts w:hint="eastAsia"/>
                <w:shd w:val="clear" w:color="auto" w:fill="FFFFFF" w:themeFill="background1"/>
              </w:rPr>
              <w:t>審計委員會全體成員同意通過</w:t>
            </w:r>
          </w:p>
        </w:tc>
      </w:tr>
    </w:tbl>
    <w:p w14:paraId="5C630ADC" w14:textId="636CB847" w:rsidR="00424C59" w:rsidRDefault="00424C59" w:rsidP="00424C59">
      <w:pPr>
        <w:rPr>
          <w:sz w:val="32"/>
          <w:szCs w:val="28"/>
          <w:shd w:val="clear" w:color="auto" w:fill="FFFFFF" w:themeFill="background1"/>
        </w:rPr>
      </w:pPr>
    </w:p>
    <w:p w14:paraId="5CE66597" w14:textId="0DD43DFB" w:rsidR="00424C59" w:rsidRDefault="00424C59" w:rsidP="00424C59">
      <w:pPr>
        <w:rPr>
          <w:sz w:val="32"/>
          <w:szCs w:val="28"/>
          <w:shd w:val="clear" w:color="auto" w:fill="FFFFFF" w:themeFill="background1"/>
        </w:rPr>
      </w:pPr>
    </w:p>
    <w:p w14:paraId="049832F5" w14:textId="73CAE5D7" w:rsidR="00424C59" w:rsidRPr="00424C59" w:rsidRDefault="00424C59" w:rsidP="00424C59">
      <w:pPr>
        <w:rPr>
          <w:b/>
          <w:bCs/>
          <w:color w:val="FFFFFF" w:themeColor="background1"/>
          <w:sz w:val="36"/>
          <w:szCs w:val="32"/>
          <w:shd w:val="clear" w:color="auto" w:fill="538135" w:themeFill="accent6" w:themeFillShade="BF"/>
        </w:rPr>
      </w:pPr>
      <w:r>
        <w:rPr>
          <w:rFonts w:hint="eastAsia"/>
          <w:b/>
          <w:bCs/>
          <w:color w:val="FFFFFF" w:themeColor="background1"/>
          <w:sz w:val="36"/>
          <w:szCs w:val="32"/>
          <w:shd w:val="clear" w:color="auto" w:fill="538135" w:themeFill="accent6" w:themeFillShade="BF"/>
        </w:rPr>
        <w:t>薪酬委員會</w:t>
      </w:r>
    </w:p>
    <w:p w14:paraId="7AECCA22" w14:textId="77777777" w:rsidR="00424C59" w:rsidRPr="00424C59" w:rsidRDefault="00424C59" w:rsidP="00424C59">
      <w:pPr>
        <w:rPr>
          <w:rFonts w:hint="eastAsia"/>
          <w:sz w:val="32"/>
          <w:szCs w:val="28"/>
          <w:shd w:val="clear" w:color="auto" w:fill="FFFFFF" w:themeFill="background1"/>
        </w:rPr>
      </w:pPr>
      <w:r w:rsidRPr="00424C59">
        <w:rPr>
          <w:rFonts w:hint="eastAsia"/>
          <w:sz w:val="32"/>
          <w:szCs w:val="28"/>
          <w:shd w:val="clear" w:color="auto" w:fill="FFFFFF" w:themeFill="background1"/>
        </w:rPr>
        <w:t>本公司由全體獨立董事組成薪資報酬委員會，每季至少開會一次，負責訂定並定期評估公司整體薪資報酬政策；訂定並定期</w:t>
      </w:r>
      <w:r w:rsidRPr="00424C59">
        <w:rPr>
          <w:rFonts w:hint="eastAsia"/>
          <w:sz w:val="32"/>
          <w:szCs w:val="28"/>
          <w:shd w:val="clear" w:color="auto" w:fill="FFFFFF" w:themeFill="background1"/>
        </w:rPr>
        <w:t xml:space="preserve">( </w:t>
      </w:r>
      <w:r w:rsidRPr="00424C59">
        <w:rPr>
          <w:rFonts w:hint="eastAsia"/>
          <w:sz w:val="32"/>
          <w:szCs w:val="28"/>
          <w:shd w:val="clear" w:color="auto" w:fill="FFFFFF" w:themeFill="background1"/>
        </w:rPr>
        <w:t>至少每年一次</w:t>
      </w:r>
      <w:r w:rsidRPr="00424C59">
        <w:rPr>
          <w:rFonts w:hint="eastAsia"/>
          <w:sz w:val="32"/>
          <w:szCs w:val="28"/>
          <w:shd w:val="clear" w:color="auto" w:fill="FFFFFF" w:themeFill="background1"/>
        </w:rPr>
        <w:t xml:space="preserve">) </w:t>
      </w:r>
      <w:r w:rsidRPr="00424C59">
        <w:rPr>
          <w:rFonts w:hint="eastAsia"/>
          <w:sz w:val="32"/>
          <w:szCs w:val="28"/>
          <w:shd w:val="clear" w:color="auto" w:fill="FFFFFF" w:themeFill="background1"/>
        </w:rPr>
        <w:t>檢討董事及經理人績效評估與薪資報酬之政策、制度、標準與結構；董事及經理人之績效評估及薪資報酬，應參考同業通常水準支給情形並考量個人所投入之時間、所擔負之職責、達成個人目標情形、擔任其他職位表現、公司近年給予同等職位者之薪資報酬，暨由公司短期及長期業務目標之達成、公司財務狀況等評估個人表現與公司經營績效及未來風險之關連合理性。本公司薪酬委員會目前計有丁予康、黃翠慧、陳厚銘及金聯舫等四名委員</w:t>
      </w:r>
      <w:r w:rsidRPr="00424C59">
        <w:rPr>
          <w:rFonts w:hint="eastAsia"/>
          <w:sz w:val="32"/>
          <w:szCs w:val="28"/>
          <w:shd w:val="clear" w:color="auto" w:fill="FFFFFF" w:themeFill="background1"/>
        </w:rPr>
        <w:t>(</w:t>
      </w:r>
      <w:r w:rsidRPr="00424C59">
        <w:rPr>
          <w:rFonts w:hint="eastAsia"/>
          <w:sz w:val="32"/>
          <w:szCs w:val="28"/>
          <w:shd w:val="clear" w:color="auto" w:fill="FFFFFF" w:themeFill="background1"/>
        </w:rPr>
        <w:t>吳誠文校長因接任國科會主委，已於</w:t>
      </w:r>
      <w:r w:rsidRPr="00424C59">
        <w:rPr>
          <w:rFonts w:hint="eastAsia"/>
          <w:sz w:val="32"/>
          <w:szCs w:val="28"/>
          <w:shd w:val="clear" w:color="auto" w:fill="FFFFFF" w:themeFill="background1"/>
        </w:rPr>
        <w:t>113</w:t>
      </w:r>
      <w:r w:rsidRPr="00424C59">
        <w:rPr>
          <w:rFonts w:hint="eastAsia"/>
          <w:sz w:val="32"/>
          <w:szCs w:val="28"/>
          <w:shd w:val="clear" w:color="auto" w:fill="FFFFFF" w:themeFill="background1"/>
        </w:rPr>
        <w:t>年</w:t>
      </w:r>
      <w:r w:rsidRPr="00424C59">
        <w:rPr>
          <w:rFonts w:hint="eastAsia"/>
          <w:sz w:val="32"/>
          <w:szCs w:val="28"/>
          <w:shd w:val="clear" w:color="auto" w:fill="FFFFFF" w:themeFill="background1"/>
        </w:rPr>
        <w:t>5</w:t>
      </w:r>
      <w:r w:rsidRPr="00424C59">
        <w:rPr>
          <w:rFonts w:hint="eastAsia"/>
          <w:sz w:val="32"/>
          <w:szCs w:val="28"/>
          <w:shd w:val="clear" w:color="auto" w:fill="FFFFFF" w:themeFill="background1"/>
        </w:rPr>
        <w:t>月</w:t>
      </w:r>
      <w:r w:rsidRPr="00424C59">
        <w:rPr>
          <w:rFonts w:hint="eastAsia"/>
          <w:sz w:val="32"/>
          <w:szCs w:val="28"/>
          <w:shd w:val="clear" w:color="auto" w:fill="FFFFFF" w:themeFill="background1"/>
        </w:rPr>
        <w:t>15</w:t>
      </w:r>
      <w:r w:rsidRPr="00424C59">
        <w:rPr>
          <w:rFonts w:hint="eastAsia"/>
          <w:sz w:val="32"/>
          <w:szCs w:val="28"/>
          <w:shd w:val="clear" w:color="auto" w:fill="FFFFFF" w:themeFill="background1"/>
        </w:rPr>
        <w:t>日辭任本公司獨立董事職務</w:t>
      </w:r>
      <w:r w:rsidRPr="00424C59">
        <w:rPr>
          <w:rFonts w:hint="eastAsia"/>
          <w:sz w:val="32"/>
          <w:szCs w:val="28"/>
          <w:shd w:val="clear" w:color="auto" w:fill="FFFFFF" w:themeFill="background1"/>
        </w:rPr>
        <w:t>)</w:t>
      </w:r>
      <w:r w:rsidRPr="00424C59">
        <w:rPr>
          <w:rFonts w:hint="eastAsia"/>
          <w:sz w:val="32"/>
          <w:szCs w:val="28"/>
          <w:shd w:val="clear" w:color="auto" w:fill="FFFFFF" w:themeFill="background1"/>
        </w:rPr>
        <w:t>，並由陳厚銘擔任委員會召集人。</w:t>
      </w:r>
      <w:r w:rsidRPr="00424C59">
        <w:rPr>
          <w:rFonts w:hint="eastAsia"/>
          <w:sz w:val="32"/>
          <w:szCs w:val="28"/>
          <w:shd w:val="clear" w:color="auto" w:fill="FFFFFF" w:themeFill="background1"/>
        </w:rPr>
        <w:t>112</w:t>
      </w:r>
      <w:r w:rsidRPr="00424C59">
        <w:rPr>
          <w:rFonts w:hint="eastAsia"/>
          <w:sz w:val="32"/>
          <w:szCs w:val="28"/>
          <w:shd w:val="clear" w:color="auto" w:fill="FFFFFF" w:themeFill="background1"/>
        </w:rPr>
        <w:t>年度薪資報酬委員會於民國</w:t>
      </w:r>
      <w:r w:rsidRPr="00424C59">
        <w:rPr>
          <w:rFonts w:hint="eastAsia"/>
          <w:sz w:val="32"/>
          <w:szCs w:val="28"/>
          <w:shd w:val="clear" w:color="auto" w:fill="FFFFFF" w:themeFill="background1"/>
        </w:rPr>
        <w:t>112</w:t>
      </w:r>
      <w:r w:rsidRPr="00424C59">
        <w:rPr>
          <w:rFonts w:hint="eastAsia"/>
          <w:sz w:val="32"/>
          <w:szCs w:val="28"/>
          <w:shd w:val="clear" w:color="auto" w:fill="FFFFFF" w:themeFill="background1"/>
        </w:rPr>
        <w:t>年</w:t>
      </w:r>
      <w:r w:rsidRPr="00424C59">
        <w:rPr>
          <w:rFonts w:hint="eastAsia"/>
          <w:sz w:val="32"/>
          <w:szCs w:val="28"/>
          <w:shd w:val="clear" w:color="auto" w:fill="FFFFFF" w:themeFill="background1"/>
        </w:rPr>
        <w:t>2</w:t>
      </w:r>
      <w:r w:rsidRPr="00424C59">
        <w:rPr>
          <w:rFonts w:hint="eastAsia"/>
          <w:sz w:val="32"/>
          <w:szCs w:val="28"/>
          <w:shd w:val="clear" w:color="auto" w:fill="FFFFFF" w:themeFill="background1"/>
        </w:rPr>
        <w:t>月</w:t>
      </w:r>
      <w:r w:rsidRPr="00424C59">
        <w:rPr>
          <w:rFonts w:hint="eastAsia"/>
          <w:sz w:val="32"/>
          <w:szCs w:val="28"/>
          <w:shd w:val="clear" w:color="auto" w:fill="FFFFFF" w:themeFill="background1"/>
        </w:rPr>
        <w:t>2</w:t>
      </w:r>
      <w:r w:rsidRPr="00424C59">
        <w:rPr>
          <w:rFonts w:hint="eastAsia"/>
          <w:sz w:val="32"/>
          <w:szCs w:val="28"/>
          <w:shd w:val="clear" w:color="auto" w:fill="FFFFFF" w:themeFill="background1"/>
        </w:rPr>
        <w:t>日、</w:t>
      </w:r>
      <w:r w:rsidRPr="00424C59">
        <w:rPr>
          <w:rFonts w:hint="eastAsia"/>
          <w:sz w:val="32"/>
          <w:szCs w:val="28"/>
          <w:shd w:val="clear" w:color="auto" w:fill="FFFFFF" w:themeFill="background1"/>
        </w:rPr>
        <w:t>4</w:t>
      </w:r>
      <w:r w:rsidRPr="00424C59">
        <w:rPr>
          <w:rFonts w:hint="eastAsia"/>
          <w:sz w:val="32"/>
          <w:szCs w:val="28"/>
          <w:shd w:val="clear" w:color="auto" w:fill="FFFFFF" w:themeFill="background1"/>
        </w:rPr>
        <w:t>月</w:t>
      </w:r>
      <w:r w:rsidRPr="00424C59">
        <w:rPr>
          <w:rFonts w:hint="eastAsia"/>
          <w:sz w:val="32"/>
          <w:szCs w:val="28"/>
          <w:shd w:val="clear" w:color="auto" w:fill="FFFFFF" w:themeFill="background1"/>
        </w:rPr>
        <w:t>27</w:t>
      </w:r>
      <w:r w:rsidRPr="00424C59">
        <w:rPr>
          <w:rFonts w:hint="eastAsia"/>
          <w:sz w:val="32"/>
          <w:szCs w:val="28"/>
          <w:shd w:val="clear" w:color="auto" w:fill="FFFFFF" w:themeFill="background1"/>
        </w:rPr>
        <w:t>日、</w:t>
      </w:r>
      <w:r w:rsidRPr="00424C59">
        <w:rPr>
          <w:rFonts w:hint="eastAsia"/>
          <w:sz w:val="32"/>
          <w:szCs w:val="28"/>
          <w:shd w:val="clear" w:color="auto" w:fill="FFFFFF" w:themeFill="background1"/>
        </w:rPr>
        <w:t>7</w:t>
      </w:r>
      <w:r w:rsidRPr="00424C59">
        <w:rPr>
          <w:rFonts w:hint="eastAsia"/>
          <w:sz w:val="32"/>
          <w:szCs w:val="28"/>
          <w:shd w:val="clear" w:color="auto" w:fill="FFFFFF" w:themeFill="background1"/>
        </w:rPr>
        <w:t>月</w:t>
      </w:r>
      <w:r w:rsidRPr="00424C59">
        <w:rPr>
          <w:rFonts w:hint="eastAsia"/>
          <w:sz w:val="32"/>
          <w:szCs w:val="28"/>
          <w:shd w:val="clear" w:color="auto" w:fill="FFFFFF" w:themeFill="background1"/>
        </w:rPr>
        <w:t>27</w:t>
      </w:r>
      <w:r w:rsidRPr="00424C59">
        <w:rPr>
          <w:rFonts w:hint="eastAsia"/>
          <w:sz w:val="32"/>
          <w:szCs w:val="28"/>
          <w:shd w:val="clear" w:color="auto" w:fill="FFFFFF" w:themeFill="background1"/>
        </w:rPr>
        <w:t>日、</w:t>
      </w:r>
      <w:r w:rsidRPr="00424C59">
        <w:rPr>
          <w:rFonts w:hint="eastAsia"/>
          <w:sz w:val="32"/>
          <w:szCs w:val="28"/>
          <w:shd w:val="clear" w:color="auto" w:fill="FFFFFF" w:themeFill="background1"/>
        </w:rPr>
        <w:t>10</w:t>
      </w:r>
      <w:r w:rsidRPr="00424C59">
        <w:rPr>
          <w:rFonts w:hint="eastAsia"/>
          <w:sz w:val="32"/>
          <w:szCs w:val="28"/>
          <w:shd w:val="clear" w:color="auto" w:fill="FFFFFF" w:themeFill="background1"/>
        </w:rPr>
        <w:t>月</w:t>
      </w:r>
      <w:r w:rsidRPr="00424C59">
        <w:rPr>
          <w:rFonts w:hint="eastAsia"/>
          <w:sz w:val="32"/>
          <w:szCs w:val="28"/>
          <w:shd w:val="clear" w:color="auto" w:fill="FFFFFF" w:themeFill="background1"/>
        </w:rPr>
        <w:t>26</w:t>
      </w:r>
      <w:r w:rsidRPr="00424C59">
        <w:rPr>
          <w:rFonts w:hint="eastAsia"/>
          <w:sz w:val="32"/>
          <w:szCs w:val="28"/>
          <w:shd w:val="clear" w:color="auto" w:fill="FFFFFF" w:themeFill="background1"/>
        </w:rPr>
        <w:t>日共召開四次會議，全體委員均全程參與各次會議。討論事由包括：</w:t>
      </w:r>
    </w:p>
    <w:p w14:paraId="691376E1" w14:textId="77777777" w:rsidR="00424C59" w:rsidRPr="00424C59" w:rsidRDefault="00424C59" w:rsidP="00424C59">
      <w:pPr>
        <w:rPr>
          <w:rFonts w:hint="eastAsia"/>
          <w:sz w:val="32"/>
          <w:szCs w:val="28"/>
          <w:shd w:val="clear" w:color="auto" w:fill="FFFFFF" w:themeFill="background1"/>
        </w:rPr>
      </w:pPr>
      <w:r w:rsidRPr="00424C59">
        <w:rPr>
          <w:rFonts w:hint="eastAsia"/>
          <w:sz w:val="32"/>
          <w:szCs w:val="28"/>
          <w:shd w:val="clear" w:color="auto" w:fill="FFFFFF" w:themeFill="background1"/>
        </w:rPr>
        <w:t xml:space="preserve">(1)    </w:t>
      </w:r>
      <w:r w:rsidRPr="00424C59">
        <w:rPr>
          <w:rFonts w:hint="eastAsia"/>
          <w:sz w:val="32"/>
          <w:szCs w:val="28"/>
          <w:shd w:val="clear" w:color="auto" w:fill="FFFFFF" w:themeFill="background1"/>
        </w:rPr>
        <w:t>員工薪酬相關事項報告</w:t>
      </w:r>
    </w:p>
    <w:p w14:paraId="2AC491BF" w14:textId="77777777" w:rsidR="00424C59" w:rsidRPr="00424C59" w:rsidRDefault="00424C59" w:rsidP="00424C59">
      <w:pPr>
        <w:rPr>
          <w:rFonts w:hint="eastAsia"/>
          <w:sz w:val="32"/>
          <w:szCs w:val="28"/>
          <w:shd w:val="clear" w:color="auto" w:fill="FFFFFF" w:themeFill="background1"/>
        </w:rPr>
      </w:pPr>
      <w:r w:rsidRPr="00424C59">
        <w:rPr>
          <w:rFonts w:hint="eastAsia"/>
          <w:sz w:val="32"/>
          <w:szCs w:val="28"/>
          <w:shd w:val="clear" w:color="auto" w:fill="FFFFFF" w:themeFill="background1"/>
        </w:rPr>
        <w:t xml:space="preserve">(2)    </w:t>
      </w:r>
      <w:r w:rsidRPr="00424C59">
        <w:rPr>
          <w:rFonts w:hint="eastAsia"/>
          <w:sz w:val="32"/>
          <w:szCs w:val="28"/>
          <w:shd w:val="clear" w:color="auto" w:fill="FFFFFF" w:themeFill="background1"/>
        </w:rPr>
        <w:t>年度酬勞</w:t>
      </w:r>
      <w:r w:rsidRPr="00424C59">
        <w:rPr>
          <w:rFonts w:hint="eastAsia"/>
          <w:sz w:val="32"/>
          <w:szCs w:val="28"/>
          <w:shd w:val="clear" w:color="auto" w:fill="FFFFFF" w:themeFill="background1"/>
        </w:rPr>
        <w:t xml:space="preserve"> (</w:t>
      </w:r>
      <w:r w:rsidRPr="00424C59">
        <w:rPr>
          <w:rFonts w:hint="eastAsia"/>
          <w:sz w:val="32"/>
          <w:szCs w:val="28"/>
          <w:shd w:val="clear" w:color="auto" w:fill="FFFFFF" w:themeFill="background1"/>
        </w:rPr>
        <w:t>分紅</w:t>
      </w:r>
      <w:r w:rsidRPr="00424C59">
        <w:rPr>
          <w:rFonts w:hint="eastAsia"/>
          <w:sz w:val="32"/>
          <w:szCs w:val="28"/>
          <w:shd w:val="clear" w:color="auto" w:fill="FFFFFF" w:themeFill="background1"/>
        </w:rPr>
        <w:t xml:space="preserve">) </w:t>
      </w:r>
      <w:r w:rsidRPr="00424C59">
        <w:rPr>
          <w:rFonts w:hint="eastAsia"/>
          <w:sz w:val="32"/>
          <w:szCs w:val="28"/>
          <w:shd w:val="clear" w:color="auto" w:fill="FFFFFF" w:themeFill="background1"/>
        </w:rPr>
        <w:t>總額</w:t>
      </w:r>
    </w:p>
    <w:p w14:paraId="52181777" w14:textId="77777777" w:rsidR="00424C59" w:rsidRPr="00424C59" w:rsidRDefault="00424C59" w:rsidP="00424C59">
      <w:pPr>
        <w:rPr>
          <w:rFonts w:hint="eastAsia"/>
          <w:sz w:val="32"/>
          <w:szCs w:val="28"/>
          <w:shd w:val="clear" w:color="auto" w:fill="FFFFFF" w:themeFill="background1"/>
        </w:rPr>
      </w:pPr>
      <w:r w:rsidRPr="00424C59">
        <w:rPr>
          <w:rFonts w:hint="eastAsia"/>
          <w:sz w:val="32"/>
          <w:szCs w:val="28"/>
          <w:shd w:val="clear" w:color="auto" w:fill="FFFFFF" w:themeFill="background1"/>
        </w:rPr>
        <w:t xml:space="preserve">(3)    </w:t>
      </w:r>
      <w:r w:rsidRPr="00424C59">
        <w:rPr>
          <w:rFonts w:hint="eastAsia"/>
          <w:sz w:val="32"/>
          <w:szCs w:val="28"/>
          <w:shd w:val="clear" w:color="auto" w:fill="FFFFFF" w:themeFill="background1"/>
        </w:rPr>
        <w:t>員工酬勞方案</w:t>
      </w:r>
    </w:p>
    <w:p w14:paraId="01490A39" w14:textId="77777777" w:rsidR="00424C59" w:rsidRPr="00424C59" w:rsidRDefault="00424C59" w:rsidP="00424C59">
      <w:pPr>
        <w:rPr>
          <w:rFonts w:hint="eastAsia"/>
          <w:sz w:val="32"/>
          <w:szCs w:val="28"/>
          <w:shd w:val="clear" w:color="auto" w:fill="FFFFFF" w:themeFill="background1"/>
        </w:rPr>
      </w:pPr>
      <w:r w:rsidRPr="00424C59">
        <w:rPr>
          <w:rFonts w:hint="eastAsia"/>
          <w:sz w:val="32"/>
          <w:szCs w:val="28"/>
          <w:shd w:val="clear" w:color="auto" w:fill="FFFFFF" w:themeFill="background1"/>
        </w:rPr>
        <w:t xml:space="preserve">(4)    </w:t>
      </w:r>
      <w:r w:rsidRPr="00424C59">
        <w:rPr>
          <w:rFonts w:hint="eastAsia"/>
          <w:sz w:val="32"/>
          <w:szCs w:val="28"/>
          <w:shd w:val="clear" w:color="auto" w:fill="FFFFFF" w:themeFill="background1"/>
        </w:rPr>
        <w:t>經理人薪資、酬勞及長期激勵方案</w:t>
      </w:r>
    </w:p>
    <w:p w14:paraId="6A19E5F3" w14:textId="77777777" w:rsidR="00424C59" w:rsidRPr="00424C59" w:rsidRDefault="00424C59" w:rsidP="00424C59">
      <w:pPr>
        <w:rPr>
          <w:rFonts w:hint="eastAsia"/>
          <w:sz w:val="32"/>
          <w:szCs w:val="28"/>
          <w:shd w:val="clear" w:color="auto" w:fill="FFFFFF" w:themeFill="background1"/>
        </w:rPr>
      </w:pPr>
      <w:r w:rsidRPr="00424C59">
        <w:rPr>
          <w:rFonts w:hint="eastAsia"/>
          <w:sz w:val="32"/>
          <w:szCs w:val="28"/>
          <w:shd w:val="clear" w:color="auto" w:fill="FFFFFF" w:themeFill="background1"/>
        </w:rPr>
        <w:t xml:space="preserve">(5)    </w:t>
      </w:r>
      <w:r w:rsidRPr="00424C59">
        <w:rPr>
          <w:rFonts w:hint="eastAsia"/>
          <w:sz w:val="32"/>
          <w:szCs w:val="28"/>
          <w:shd w:val="clear" w:color="auto" w:fill="FFFFFF" w:themeFill="background1"/>
        </w:rPr>
        <w:t>稽核主管薪資及酬勞</w:t>
      </w:r>
    </w:p>
    <w:p w14:paraId="7E9792C9" w14:textId="77777777" w:rsidR="00424C59" w:rsidRPr="00424C59" w:rsidRDefault="00424C59" w:rsidP="00424C59">
      <w:pPr>
        <w:rPr>
          <w:rFonts w:hint="eastAsia"/>
          <w:sz w:val="32"/>
          <w:szCs w:val="28"/>
          <w:shd w:val="clear" w:color="auto" w:fill="FFFFFF" w:themeFill="background1"/>
        </w:rPr>
      </w:pPr>
      <w:r w:rsidRPr="00424C59">
        <w:rPr>
          <w:rFonts w:hint="eastAsia"/>
          <w:sz w:val="32"/>
          <w:szCs w:val="28"/>
          <w:shd w:val="clear" w:color="auto" w:fill="FFFFFF" w:themeFill="background1"/>
        </w:rPr>
        <w:t xml:space="preserve">(6)    </w:t>
      </w:r>
      <w:r w:rsidRPr="00424C59">
        <w:rPr>
          <w:rFonts w:hint="eastAsia"/>
          <w:sz w:val="32"/>
          <w:szCs w:val="28"/>
          <w:shd w:val="clear" w:color="auto" w:fill="FFFFFF" w:themeFill="background1"/>
        </w:rPr>
        <w:t>董事報酬及酬勞</w:t>
      </w:r>
    </w:p>
    <w:p w14:paraId="17E729D3" w14:textId="77777777" w:rsidR="00424C59" w:rsidRPr="00424C59" w:rsidRDefault="00424C59" w:rsidP="00424C59">
      <w:pPr>
        <w:rPr>
          <w:rFonts w:hint="eastAsia"/>
          <w:sz w:val="32"/>
          <w:szCs w:val="28"/>
          <w:shd w:val="clear" w:color="auto" w:fill="FFFFFF" w:themeFill="background1"/>
        </w:rPr>
      </w:pPr>
      <w:r w:rsidRPr="00424C59">
        <w:rPr>
          <w:rFonts w:hint="eastAsia"/>
          <w:sz w:val="32"/>
          <w:szCs w:val="28"/>
          <w:shd w:val="clear" w:color="auto" w:fill="FFFFFF" w:themeFill="background1"/>
        </w:rPr>
        <w:t xml:space="preserve">(7)    </w:t>
      </w:r>
      <w:r w:rsidRPr="00424C59">
        <w:rPr>
          <w:rFonts w:hint="eastAsia"/>
          <w:sz w:val="32"/>
          <w:szCs w:val="28"/>
          <w:shd w:val="clear" w:color="auto" w:fill="FFFFFF" w:themeFill="background1"/>
        </w:rPr>
        <w:t>檢討董事與經理人薪資報酬政策、制度、結構與標準</w:t>
      </w:r>
    </w:p>
    <w:p w14:paraId="1A3C406C" w14:textId="77777777" w:rsidR="00424C59" w:rsidRPr="00424C59" w:rsidRDefault="00424C59" w:rsidP="00424C59">
      <w:pPr>
        <w:rPr>
          <w:rFonts w:hint="eastAsia"/>
          <w:sz w:val="32"/>
          <w:szCs w:val="28"/>
          <w:shd w:val="clear" w:color="auto" w:fill="FFFFFF" w:themeFill="background1"/>
        </w:rPr>
      </w:pPr>
      <w:r w:rsidRPr="00424C59">
        <w:rPr>
          <w:rFonts w:hint="eastAsia"/>
          <w:sz w:val="32"/>
          <w:szCs w:val="28"/>
          <w:shd w:val="clear" w:color="auto" w:fill="FFFFFF" w:themeFill="background1"/>
        </w:rPr>
        <w:t>上述事項皆經薪酬委員會審閱或核准通過。</w:t>
      </w:r>
    </w:p>
    <w:p w14:paraId="14802EA0" w14:textId="77777777" w:rsidR="00424C59" w:rsidRPr="00424C59" w:rsidRDefault="00424C59" w:rsidP="00424C59">
      <w:pPr>
        <w:rPr>
          <w:sz w:val="32"/>
          <w:szCs w:val="28"/>
          <w:shd w:val="clear" w:color="auto" w:fill="FFFFFF" w:themeFill="background1"/>
        </w:rPr>
      </w:pPr>
    </w:p>
    <w:p w14:paraId="225A7DC8" w14:textId="0833E966" w:rsidR="00424C59" w:rsidRDefault="00424C59" w:rsidP="00424C59">
      <w:pPr>
        <w:rPr>
          <w:sz w:val="32"/>
          <w:szCs w:val="28"/>
          <w:shd w:val="clear" w:color="auto" w:fill="FFFFFF" w:themeFill="background1"/>
        </w:rPr>
      </w:pPr>
      <w:r w:rsidRPr="00424C59">
        <w:rPr>
          <w:rFonts w:hint="eastAsia"/>
          <w:sz w:val="32"/>
          <w:szCs w:val="28"/>
          <w:shd w:val="clear" w:color="auto" w:fill="FFFFFF" w:themeFill="background1"/>
        </w:rPr>
        <w:t>112</w:t>
      </w:r>
      <w:r w:rsidRPr="00424C59">
        <w:rPr>
          <w:rFonts w:hint="eastAsia"/>
          <w:sz w:val="32"/>
          <w:szCs w:val="28"/>
          <w:shd w:val="clear" w:color="auto" w:fill="FFFFFF" w:themeFill="background1"/>
        </w:rPr>
        <w:t>年薪酬委員會評估自評問卷檢視整體薪酬委員會之效能</w:t>
      </w:r>
      <w:r w:rsidRPr="00424C59">
        <w:rPr>
          <w:rFonts w:hint="eastAsia"/>
          <w:sz w:val="32"/>
          <w:szCs w:val="28"/>
          <w:shd w:val="clear" w:color="auto" w:fill="FFFFFF" w:themeFill="background1"/>
        </w:rPr>
        <w:t>(Effectiveness)</w:t>
      </w:r>
      <w:r w:rsidRPr="00424C59">
        <w:rPr>
          <w:rFonts w:hint="eastAsia"/>
          <w:sz w:val="32"/>
          <w:szCs w:val="28"/>
          <w:shd w:val="clear" w:color="auto" w:fill="FFFFFF" w:themeFill="background1"/>
        </w:rPr>
        <w:t>，亦即個別獨立董事對整體薪酬委員會效能之獨立客觀評估。分為對公司營運之參與程度、委員會職責認知、決策品質、委員會組成及成員選任及內部控制等五個評估面向。</w:t>
      </w:r>
      <w:r w:rsidRPr="00424C59">
        <w:rPr>
          <w:rFonts w:hint="eastAsia"/>
          <w:sz w:val="32"/>
          <w:szCs w:val="28"/>
          <w:shd w:val="clear" w:color="auto" w:fill="FFFFFF" w:themeFill="background1"/>
        </w:rPr>
        <w:t xml:space="preserve">112 </w:t>
      </w:r>
      <w:r w:rsidRPr="00424C59">
        <w:rPr>
          <w:rFonts w:hint="eastAsia"/>
          <w:sz w:val="32"/>
          <w:szCs w:val="28"/>
          <w:shd w:val="clear" w:color="auto" w:fill="FFFFFF" w:themeFill="background1"/>
        </w:rPr>
        <w:t>年度本公司薪酬委員會績效內部評估結果為「優」。與</w:t>
      </w:r>
      <w:r w:rsidRPr="00424C59">
        <w:rPr>
          <w:rFonts w:hint="eastAsia"/>
          <w:sz w:val="32"/>
          <w:szCs w:val="28"/>
          <w:shd w:val="clear" w:color="auto" w:fill="FFFFFF" w:themeFill="background1"/>
        </w:rPr>
        <w:t>111</w:t>
      </w:r>
      <w:r w:rsidRPr="00424C59">
        <w:rPr>
          <w:rFonts w:hint="eastAsia"/>
          <w:sz w:val="32"/>
          <w:szCs w:val="28"/>
          <w:shd w:val="clear" w:color="auto" w:fill="FFFFFF" w:themeFill="background1"/>
        </w:rPr>
        <w:t>年度相比，自評成績在各面皆有提升。</w:t>
      </w:r>
    </w:p>
    <w:p w14:paraId="4A8DA307" w14:textId="36B42D7E" w:rsidR="00424C59" w:rsidRDefault="00424C59" w:rsidP="00424C59">
      <w:pPr>
        <w:rPr>
          <w:sz w:val="32"/>
          <w:szCs w:val="28"/>
          <w:shd w:val="clear" w:color="auto" w:fill="FFFFFF" w:themeFill="background1"/>
        </w:rPr>
      </w:pPr>
    </w:p>
    <w:p w14:paraId="39420E78" w14:textId="3631E750" w:rsidR="00424C59" w:rsidRDefault="00424C59" w:rsidP="00424C59">
      <w:pPr>
        <w:rPr>
          <w:sz w:val="32"/>
          <w:szCs w:val="28"/>
          <w:shd w:val="clear" w:color="auto" w:fill="FFFFFF" w:themeFill="background1"/>
        </w:rPr>
      </w:pPr>
    </w:p>
    <w:p w14:paraId="17B270C1" w14:textId="5E983B36" w:rsidR="00424C59" w:rsidRPr="00424C59" w:rsidRDefault="00424C59" w:rsidP="00424C59">
      <w:pPr>
        <w:rPr>
          <w:b/>
          <w:bCs/>
          <w:color w:val="FFFFFF" w:themeColor="background1"/>
          <w:sz w:val="36"/>
          <w:szCs w:val="32"/>
          <w:shd w:val="clear" w:color="auto" w:fill="538135" w:themeFill="accent6" w:themeFillShade="BF"/>
        </w:rPr>
      </w:pPr>
      <w:r>
        <w:rPr>
          <w:rFonts w:hint="eastAsia"/>
          <w:b/>
          <w:bCs/>
          <w:color w:val="FFFFFF" w:themeColor="background1"/>
          <w:sz w:val="36"/>
          <w:szCs w:val="32"/>
          <w:shd w:val="clear" w:color="auto" w:fill="538135" w:themeFill="accent6" w:themeFillShade="BF"/>
        </w:rPr>
        <w:t>策略暨永續發展委</w:t>
      </w:r>
      <w:r>
        <w:rPr>
          <w:rFonts w:hint="eastAsia"/>
          <w:b/>
          <w:bCs/>
          <w:color w:val="FFFFFF" w:themeColor="background1"/>
          <w:sz w:val="36"/>
          <w:szCs w:val="32"/>
          <w:shd w:val="clear" w:color="auto" w:fill="538135" w:themeFill="accent6" w:themeFillShade="BF"/>
        </w:rPr>
        <w:t>員會</w:t>
      </w:r>
    </w:p>
    <w:p w14:paraId="6325D245" w14:textId="77777777" w:rsidR="00424C59" w:rsidRPr="00424C59" w:rsidRDefault="00424C59" w:rsidP="00424C59">
      <w:pPr>
        <w:rPr>
          <w:rFonts w:hint="eastAsia"/>
          <w:sz w:val="32"/>
          <w:szCs w:val="28"/>
          <w:shd w:val="clear" w:color="auto" w:fill="FFFFFF" w:themeFill="background1"/>
        </w:rPr>
      </w:pPr>
      <w:r w:rsidRPr="00424C59">
        <w:rPr>
          <w:rFonts w:hint="eastAsia"/>
          <w:sz w:val="32"/>
          <w:szCs w:val="28"/>
          <w:shd w:val="clear" w:color="auto" w:fill="FFFFFF" w:themeFill="background1"/>
        </w:rPr>
        <w:t>本公司自民國</w:t>
      </w:r>
      <w:r w:rsidRPr="00424C59">
        <w:rPr>
          <w:rFonts w:hint="eastAsia"/>
          <w:sz w:val="32"/>
          <w:szCs w:val="28"/>
          <w:shd w:val="clear" w:color="auto" w:fill="FFFFFF" w:themeFill="background1"/>
        </w:rPr>
        <w:t>111</w:t>
      </w:r>
      <w:r w:rsidRPr="00424C59">
        <w:rPr>
          <w:rFonts w:hint="eastAsia"/>
          <w:sz w:val="32"/>
          <w:szCs w:val="28"/>
          <w:shd w:val="clear" w:color="auto" w:fill="FFFFFF" w:themeFill="background1"/>
        </w:rPr>
        <w:t>年起設立策略委員會，由五名獨立董事組成第一屆策略委員會。並於民國</w:t>
      </w:r>
      <w:r w:rsidRPr="00424C59">
        <w:rPr>
          <w:rFonts w:hint="eastAsia"/>
          <w:sz w:val="32"/>
          <w:szCs w:val="28"/>
          <w:shd w:val="clear" w:color="auto" w:fill="FFFFFF" w:themeFill="background1"/>
        </w:rPr>
        <w:t>111</w:t>
      </w:r>
      <w:r w:rsidRPr="00424C59">
        <w:rPr>
          <w:rFonts w:hint="eastAsia"/>
          <w:sz w:val="32"/>
          <w:szCs w:val="28"/>
          <w:shd w:val="clear" w:color="auto" w:fill="FFFFFF" w:themeFill="background1"/>
        </w:rPr>
        <w:t>年</w:t>
      </w:r>
      <w:r w:rsidRPr="00424C59">
        <w:rPr>
          <w:rFonts w:hint="eastAsia"/>
          <w:sz w:val="32"/>
          <w:szCs w:val="28"/>
          <w:shd w:val="clear" w:color="auto" w:fill="FFFFFF" w:themeFill="background1"/>
        </w:rPr>
        <w:t>12</w:t>
      </w:r>
      <w:r w:rsidRPr="00424C59">
        <w:rPr>
          <w:rFonts w:hint="eastAsia"/>
          <w:sz w:val="32"/>
          <w:szCs w:val="28"/>
          <w:shd w:val="clear" w:color="auto" w:fill="FFFFFF" w:themeFill="background1"/>
        </w:rPr>
        <w:t>月</w:t>
      </w:r>
      <w:r w:rsidRPr="00424C59">
        <w:rPr>
          <w:rFonts w:hint="eastAsia"/>
          <w:sz w:val="32"/>
          <w:szCs w:val="28"/>
          <w:shd w:val="clear" w:color="auto" w:fill="FFFFFF" w:themeFill="background1"/>
        </w:rPr>
        <w:t>1</w:t>
      </w:r>
      <w:r w:rsidRPr="00424C59">
        <w:rPr>
          <w:rFonts w:hint="eastAsia"/>
          <w:sz w:val="32"/>
          <w:szCs w:val="28"/>
          <w:shd w:val="clear" w:color="auto" w:fill="FFFFFF" w:themeFill="background1"/>
        </w:rPr>
        <w:t>日召開第一次會議討論未來的營運策略與方針，該次會議全體委員均全程參加。委員會對於公司管理階層所呈報之營運方針給予諸多建議及指導，並要求管理層應從公司整體策略方向出發，進一步細化至商務策略及功能部門策略的執行。具體要求包括應該要做什麼（不做什麼），為每個功能部門制定可操作和可衡量的里程碑，以形成一個完整的功能策略循環。委員會決定一年至少召開兩次會議，並於其職權範圍內，得邀請管理階層、專家或其他人列席會議並提供相關資訊。</w:t>
      </w:r>
    </w:p>
    <w:p w14:paraId="3D0094AE" w14:textId="77777777" w:rsidR="00424C59" w:rsidRPr="00424C59" w:rsidRDefault="00424C59" w:rsidP="00424C59">
      <w:pPr>
        <w:rPr>
          <w:rFonts w:hint="eastAsia"/>
          <w:sz w:val="32"/>
          <w:szCs w:val="28"/>
          <w:shd w:val="clear" w:color="auto" w:fill="FFFFFF" w:themeFill="background1"/>
        </w:rPr>
      </w:pPr>
      <w:r w:rsidRPr="00424C59">
        <w:rPr>
          <w:rFonts w:hint="eastAsia"/>
          <w:sz w:val="32"/>
          <w:szCs w:val="28"/>
          <w:shd w:val="clear" w:color="auto" w:fill="FFFFFF" w:themeFill="background1"/>
        </w:rPr>
        <w:t>本公司第二屆策略委員會改由全體董事組成，任期自民國</w:t>
      </w:r>
      <w:r w:rsidRPr="00424C59">
        <w:rPr>
          <w:rFonts w:hint="eastAsia"/>
          <w:sz w:val="32"/>
          <w:szCs w:val="28"/>
          <w:shd w:val="clear" w:color="auto" w:fill="FFFFFF" w:themeFill="background1"/>
        </w:rPr>
        <w:t>112</w:t>
      </w:r>
      <w:r w:rsidRPr="00424C59">
        <w:rPr>
          <w:rFonts w:hint="eastAsia"/>
          <w:sz w:val="32"/>
          <w:szCs w:val="28"/>
          <w:shd w:val="clear" w:color="auto" w:fill="FFFFFF" w:themeFill="background1"/>
        </w:rPr>
        <w:t>年</w:t>
      </w:r>
      <w:r w:rsidRPr="00424C59">
        <w:rPr>
          <w:rFonts w:hint="eastAsia"/>
          <w:sz w:val="32"/>
          <w:szCs w:val="28"/>
          <w:shd w:val="clear" w:color="auto" w:fill="FFFFFF" w:themeFill="background1"/>
        </w:rPr>
        <w:t>5</w:t>
      </w:r>
      <w:r w:rsidRPr="00424C59">
        <w:rPr>
          <w:rFonts w:hint="eastAsia"/>
          <w:sz w:val="32"/>
          <w:szCs w:val="28"/>
          <w:shd w:val="clear" w:color="auto" w:fill="FFFFFF" w:themeFill="background1"/>
        </w:rPr>
        <w:t>月</w:t>
      </w:r>
      <w:r w:rsidRPr="00424C59">
        <w:rPr>
          <w:rFonts w:hint="eastAsia"/>
          <w:sz w:val="32"/>
          <w:szCs w:val="28"/>
          <w:shd w:val="clear" w:color="auto" w:fill="FFFFFF" w:themeFill="background1"/>
        </w:rPr>
        <w:t>18</w:t>
      </w:r>
      <w:r w:rsidRPr="00424C59">
        <w:rPr>
          <w:rFonts w:hint="eastAsia"/>
          <w:sz w:val="32"/>
          <w:szCs w:val="28"/>
          <w:shd w:val="clear" w:color="auto" w:fill="FFFFFF" w:themeFill="background1"/>
        </w:rPr>
        <w:t>日起至</w:t>
      </w:r>
      <w:r w:rsidRPr="00424C59">
        <w:rPr>
          <w:rFonts w:hint="eastAsia"/>
          <w:sz w:val="32"/>
          <w:szCs w:val="28"/>
          <w:shd w:val="clear" w:color="auto" w:fill="FFFFFF" w:themeFill="background1"/>
        </w:rPr>
        <w:t>115</w:t>
      </w:r>
      <w:r w:rsidRPr="00424C59">
        <w:rPr>
          <w:rFonts w:hint="eastAsia"/>
          <w:sz w:val="32"/>
          <w:szCs w:val="28"/>
          <w:shd w:val="clear" w:color="auto" w:fill="FFFFFF" w:themeFill="background1"/>
        </w:rPr>
        <w:t>年</w:t>
      </w:r>
      <w:r w:rsidRPr="00424C59">
        <w:rPr>
          <w:rFonts w:hint="eastAsia"/>
          <w:sz w:val="32"/>
          <w:szCs w:val="28"/>
          <w:shd w:val="clear" w:color="auto" w:fill="FFFFFF" w:themeFill="background1"/>
        </w:rPr>
        <w:t>5</w:t>
      </w:r>
      <w:r w:rsidRPr="00424C59">
        <w:rPr>
          <w:rFonts w:hint="eastAsia"/>
          <w:sz w:val="32"/>
          <w:szCs w:val="28"/>
          <w:shd w:val="clear" w:color="auto" w:fill="FFFFFF" w:themeFill="background1"/>
        </w:rPr>
        <w:t>月</w:t>
      </w:r>
      <w:r w:rsidRPr="00424C59">
        <w:rPr>
          <w:rFonts w:hint="eastAsia"/>
          <w:sz w:val="32"/>
          <w:szCs w:val="28"/>
          <w:shd w:val="clear" w:color="auto" w:fill="FFFFFF" w:themeFill="background1"/>
        </w:rPr>
        <w:t>17</w:t>
      </w:r>
      <w:r w:rsidRPr="00424C59">
        <w:rPr>
          <w:rFonts w:hint="eastAsia"/>
          <w:sz w:val="32"/>
          <w:szCs w:val="28"/>
          <w:shd w:val="clear" w:color="auto" w:fill="FFFFFF" w:themeFill="background1"/>
        </w:rPr>
        <w:t>日止，並由獨立董事金聯舫擔任委員會召集人。金聯舫先生業界資歷豐富，曾分別任職於美國</w:t>
      </w:r>
      <w:r w:rsidRPr="00424C59">
        <w:rPr>
          <w:rFonts w:hint="eastAsia"/>
          <w:sz w:val="32"/>
          <w:szCs w:val="28"/>
          <w:shd w:val="clear" w:color="auto" w:fill="FFFFFF" w:themeFill="background1"/>
        </w:rPr>
        <w:t>Convex</w:t>
      </w:r>
      <w:r w:rsidRPr="00424C59">
        <w:rPr>
          <w:rFonts w:hint="eastAsia"/>
          <w:sz w:val="32"/>
          <w:szCs w:val="28"/>
          <w:shd w:val="clear" w:color="auto" w:fill="FFFFFF" w:themeFill="background1"/>
        </w:rPr>
        <w:t>超級電腦公司負責亞太營運及</w:t>
      </w:r>
      <w:r w:rsidRPr="00424C59">
        <w:rPr>
          <w:rFonts w:hint="eastAsia"/>
          <w:sz w:val="32"/>
          <w:szCs w:val="28"/>
          <w:shd w:val="clear" w:color="auto" w:fill="FFFFFF" w:themeFill="background1"/>
        </w:rPr>
        <w:t>Motorola</w:t>
      </w:r>
      <w:r w:rsidRPr="00424C59">
        <w:rPr>
          <w:rFonts w:hint="eastAsia"/>
          <w:sz w:val="32"/>
          <w:szCs w:val="28"/>
          <w:shd w:val="clear" w:color="auto" w:fill="FFFFFF" w:themeFill="background1"/>
        </w:rPr>
        <w:t>負責</w:t>
      </w:r>
      <w:r w:rsidRPr="00424C59">
        <w:rPr>
          <w:rFonts w:hint="eastAsia"/>
          <w:sz w:val="32"/>
          <w:szCs w:val="28"/>
          <w:shd w:val="clear" w:color="auto" w:fill="FFFFFF" w:themeFill="background1"/>
        </w:rPr>
        <w:t>Computer Group</w:t>
      </w:r>
      <w:r w:rsidRPr="00424C59">
        <w:rPr>
          <w:rFonts w:hint="eastAsia"/>
          <w:sz w:val="32"/>
          <w:szCs w:val="28"/>
          <w:shd w:val="clear" w:color="auto" w:fill="FFFFFF" w:themeFill="background1"/>
        </w:rPr>
        <w:t>，</w:t>
      </w:r>
      <w:r w:rsidRPr="00424C59">
        <w:rPr>
          <w:rFonts w:hint="eastAsia"/>
          <w:sz w:val="32"/>
          <w:szCs w:val="28"/>
          <w:shd w:val="clear" w:color="auto" w:fill="FFFFFF" w:themeFill="background1"/>
        </w:rPr>
        <w:t xml:space="preserve"> </w:t>
      </w:r>
      <w:r w:rsidRPr="00424C59">
        <w:rPr>
          <w:rFonts w:hint="eastAsia"/>
          <w:sz w:val="32"/>
          <w:szCs w:val="28"/>
          <w:shd w:val="clear" w:color="auto" w:fill="FFFFFF" w:themeFill="background1"/>
        </w:rPr>
        <w:t>其後又擔任</w:t>
      </w:r>
      <w:r w:rsidRPr="00424C59">
        <w:rPr>
          <w:rFonts w:hint="eastAsia"/>
          <w:sz w:val="32"/>
          <w:szCs w:val="28"/>
          <w:shd w:val="clear" w:color="auto" w:fill="FFFFFF" w:themeFill="background1"/>
        </w:rPr>
        <w:t>IBM</w:t>
      </w:r>
      <w:r w:rsidRPr="00424C59">
        <w:rPr>
          <w:rFonts w:hint="eastAsia"/>
          <w:sz w:val="32"/>
          <w:szCs w:val="28"/>
          <w:shd w:val="clear" w:color="auto" w:fill="FFFFFF" w:themeFill="background1"/>
        </w:rPr>
        <w:t>微電子部全球業務暨服務副總裁。並於</w:t>
      </w:r>
      <w:r w:rsidRPr="00424C59">
        <w:rPr>
          <w:rFonts w:hint="eastAsia"/>
          <w:sz w:val="32"/>
          <w:szCs w:val="28"/>
          <w:shd w:val="clear" w:color="auto" w:fill="FFFFFF" w:themeFill="background1"/>
        </w:rPr>
        <w:t xml:space="preserve"> 2001 </w:t>
      </w:r>
      <w:r w:rsidRPr="00424C59">
        <w:rPr>
          <w:rFonts w:hint="eastAsia"/>
          <w:sz w:val="32"/>
          <w:szCs w:val="28"/>
          <w:shd w:val="clear" w:color="auto" w:fill="FFFFFF" w:themeFill="background1"/>
        </w:rPr>
        <w:t>年獲聘台積電全球業務暨行銷資深副總經理，負責全球業務及服務。公務之餘，亦曾擔任美國麻薩諸塞州高科技委員會董事、國立清華大學科技管理學院副院長兼</w:t>
      </w:r>
      <w:r w:rsidRPr="00424C59">
        <w:rPr>
          <w:rFonts w:hint="eastAsia"/>
          <w:sz w:val="32"/>
          <w:szCs w:val="28"/>
          <w:shd w:val="clear" w:color="auto" w:fill="FFFFFF" w:themeFill="background1"/>
        </w:rPr>
        <w:t>EMBA</w:t>
      </w:r>
      <w:r w:rsidRPr="00424C59">
        <w:rPr>
          <w:rFonts w:hint="eastAsia"/>
          <w:sz w:val="32"/>
          <w:szCs w:val="28"/>
          <w:shd w:val="clear" w:color="auto" w:fill="FFFFFF" w:themeFill="background1"/>
        </w:rPr>
        <w:t>執行長，為產學經驗兼備的科技業翹楚。</w:t>
      </w:r>
    </w:p>
    <w:p w14:paraId="5A54BB77" w14:textId="77777777" w:rsidR="00424C59" w:rsidRPr="00424C59" w:rsidRDefault="00424C59" w:rsidP="00424C59">
      <w:pPr>
        <w:rPr>
          <w:rFonts w:hint="eastAsia"/>
          <w:sz w:val="32"/>
          <w:szCs w:val="28"/>
          <w:shd w:val="clear" w:color="auto" w:fill="FFFFFF" w:themeFill="background1"/>
        </w:rPr>
      </w:pPr>
      <w:r w:rsidRPr="00424C59">
        <w:rPr>
          <w:rFonts w:hint="eastAsia"/>
          <w:sz w:val="32"/>
          <w:szCs w:val="28"/>
          <w:shd w:val="clear" w:color="auto" w:fill="FFFFFF" w:themeFill="background1"/>
        </w:rPr>
        <w:t>民國</w:t>
      </w:r>
      <w:r w:rsidRPr="00424C59">
        <w:rPr>
          <w:rFonts w:hint="eastAsia"/>
          <w:sz w:val="32"/>
          <w:szCs w:val="28"/>
          <w:shd w:val="clear" w:color="auto" w:fill="FFFFFF" w:themeFill="background1"/>
        </w:rPr>
        <w:t>113</w:t>
      </w:r>
      <w:r w:rsidRPr="00424C59">
        <w:rPr>
          <w:rFonts w:hint="eastAsia"/>
          <w:sz w:val="32"/>
          <w:szCs w:val="28"/>
          <w:shd w:val="clear" w:color="auto" w:fill="FFFFFF" w:themeFill="background1"/>
        </w:rPr>
        <w:t>年策略委員會增設永續發展功能，並更名為「策略暨永續發展委員會」，以強化對環境、社會及公司治理等各面向風險的評估與應對措施，達成永續經營目標。在應對國際情勢變遷與市場環境挑戰的背景下，委員會將特別關注全球趨勢下的各項風險因素，並積極與各利害關係人（包括股東</w:t>
      </w:r>
      <w:r w:rsidRPr="00424C59">
        <w:rPr>
          <w:rFonts w:hint="eastAsia"/>
          <w:sz w:val="32"/>
          <w:szCs w:val="28"/>
          <w:shd w:val="clear" w:color="auto" w:fill="FFFFFF" w:themeFill="background1"/>
        </w:rPr>
        <w:t>/</w:t>
      </w:r>
      <w:r w:rsidRPr="00424C59">
        <w:rPr>
          <w:rFonts w:hint="eastAsia"/>
          <w:sz w:val="32"/>
          <w:szCs w:val="28"/>
          <w:shd w:val="clear" w:color="auto" w:fill="FFFFFF" w:themeFill="background1"/>
        </w:rPr>
        <w:t>投資者、員工、供應商、客戶、產官學研及社會大眾）保持密切溝通與合作，確保公司策略的可行性與可持續性。</w:t>
      </w:r>
    </w:p>
    <w:p w14:paraId="7FA89F6A" w14:textId="77777777" w:rsidR="00424C59" w:rsidRPr="00424C59" w:rsidRDefault="00424C59" w:rsidP="00424C59">
      <w:pPr>
        <w:rPr>
          <w:sz w:val="32"/>
          <w:szCs w:val="28"/>
          <w:shd w:val="clear" w:color="auto" w:fill="FFFFFF" w:themeFill="background1"/>
        </w:rPr>
      </w:pPr>
    </w:p>
    <w:p w14:paraId="02F8A7E3" w14:textId="77777777" w:rsidR="00424C59" w:rsidRPr="00424C59" w:rsidRDefault="00424C59" w:rsidP="00424C59">
      <w:pPr>
        <w:rPr>
          <w:rFonts w:hint="eastAsia"/>
          <w:sz w:val="32"/>
          <w:szCs w:val="28"/>
          <w:shd w:val="clear" w:color="auto" w:fill="FFFFFF" w:themeFill="background1"/>
        </w:rPr>
      </w:pPr>
      <w:r w:rsidRPr="00424C59">
        <w:rPr>
          <w:rFonts w:hint="eastAsia"/>
          <w:sz w:val="32"/>
          <w:szCs w:val="28"/>
          <w:shd w:val="clear" w:color="auto" w:fill="FFFFFF" w:themeFill="background1"/>
        </w:rPr>
        <w:t>本委員會職權為策畫及指導以下事項：</w:t>
      </w:r>
    </w:p>
    <w:p w14:paraId="184D650B" w14:textId="77777777" w:rsidR="00424C59" w:rsidRPr="00424C59" w:rsidRDefault="00424C59" w:rsidP="00424C59">
      <w:pPr>
        <w:rPr>
          <w:sz w:val="32"/>
          <w:szCs w:val="28"/>
          <w:shd w:val="clear" w:color="auto" w:fill="FFFFFF" w:themeFill="background1"/>
        </w:rPr>
      </w:pPr>
    </w:p>
    <w:p w14:paraId="34A5B42E" w14:textId="77777777" w:rsidR="00424C59" w:rsidRDefault="00424C59" w:rsidP="00424C59">
      <w:pPr>
        <w:pStyle w:val="a8"/>
        <w:numPr>
          <w:ilvl w:val="0"/>
          <w:numId w:val="5"/>
        </w:numPr>
        <w:ind w:leftChars="0"/>
        <w:rPr>
          <w:sz w:val="32"/>
          <w:szCs w:val="28"/>
          <w:shd w:val="clear" w:color="auto" w:fill="FFFFFF" w:themeFill="background1"/>
        </w:rPr>
      </w:pPr>
      <w:r w:rsidRPr="00424C59">
        <w:rPr>
          <w:rFonts w:hint="eastAsia"/>
          <w:sz w:val="32"/>
          <w:szCs w:val="28"/>
          <w:shd w:val="clear" w:color="auto" w:fill="FFFFFF" w:themeFill="background1"/>
        </w:rPr>
        <w:t>公司之成長策略，包含短、中、長期發展目標及策略</w:t>
      </w:r>
    </w:p>
    <w:p w14:paraId="764599A8" w14:textId="77777777" w:rsidR="00424C59" w:rsidRDefault="00424C59" w:rsidP="00424C59">
      <w:pPr>
        <w:pStyle w:val="a8"/>
        <w:numPr>
          <w:ilvl w:val="0"/>
          <w:numId w:val="5"/>
        </w:numPr>
        <w:ind w:leftChars="0"/>
        <w:rPr>
          <w:sz w:val="32"/>
          <w:szCs w:val="28"/>
          <w:shd w:val="clear" w:color="auto" w:fill="FFFFFF" w:themeFill="background1"/>
        </w:rPr>
      </w:pPr>
      <w:r w:rsidRPr="00424C59">
        <w:rPr>
          <w:rFonts w:hint="eastAsia"/>
          <w:sz w:val="32"/>
          <w:szCs w:val="28"/>
          <w:shd w:val="clear" w:color="auto" w:fill="FFFFFF" w:themeFill="background1"/>
        </w:rPr>
        <w:t>重大投資與併購計畫</w:t>
      </w:r>
    </w:p>
    <w:p w14:paraId="61DEA079" w14:textId="77777777" w:rsidR="00424C59" w:rsidRDefault="00424C59" w:rsidP="00424C59">
      <w:pPr>
        <w:pStyle w:val="a8"/>
        <w:numPr>
          <w:ilvl w:val="0"/>
          <w:numId w:val="5"/>
        </w:numPr>
        <w:ind w:leftChars="0"/>
        <w:rPr>
          <w:sz w:val="32"/>
          <w:szCs w:val="28"/>
          <w:shd w:val="clear" w:color="auto" w:fill="FFFFFF" w:themeFill="background1"/>
        </w:rPr>
      </w:pPr>
      <w:r w:rsidRPr="00424C59">
        <w:rPr>
          <w:rFonts w:hint="eastAsia"/>
          <w:sz w:val="32"/>
          <w:szCs w:val="28"/>
          <w:shd w:val="clear" w:color="auto" w:fill="FFFFFF" w:themeFill="background1"/>
        </w:rPr>
        <w:t>風險管理議題</w:t>
      </w:r>
    </w:p>
    <w:p w14:paraId="1A4BDD74" w14:textId="77777777" w:rsidR="00424C59" w:rsidRDefault="00424C59" w:rsidP="00424C59">
      <w:pPr>
        <w:pStyle w:val="a8"/>
        <w:numPr>
          <w:ilvl w:val="0"/>
          <w:numId w:val="5"/>
        </w:numPr>
        <w:ind w:leftChars="0"/>
        <w:rPr>
          <w:sz w:val="32"/>
          <w:szCs w:val="28"/>
          <w:shd w:val="clear" w:color="auto" w:fill="FFFFFF" w:themeFill="background1"/>
        </w:rPr>
      </w:pPr>
      <w:r w:rsidRPr="00424C59">
        <w:rPr>
          <w:rFonts w:hint="eastAsia"/>
          <w:sz w:val="32"/>
          <w:szCs w:val="28"/>
          <w:shd w:val="clear" w:color="auto" w:fill="FFFFFF" w:themeFill="background1"/>
        </w:rPr>
        <w:t>制定企業永續發展方向、策略及目標，並擬定相關管理方針及具體推動計畫</w:t>
      </w:r>
    </w:p>
    <w:p w14:paraId="168DB156" w14:textId="77777777" w:rsidR="00424C59" w:rsidRDefault="00424C59" w:rsidP="00424C59">
      <w:pPr>
        <w:pStyle w:val="a8"/>
        <w:numPr>
          <w:ilvl w:val="0"/>
          <w:numId w:val="5"/>
        </w:numPr>
        <w:ind w:leftChars="0"/>
        <w:rPr>
          <w:sz w:val="32"/>
          <w:szCs w:val="28"/>
          <w:shd w:val="clear" w:color="auto" w:fill="FFFFFF" w:themeFill="background1"/>
        </w:rPr>
      </w:pPr>
      <w:r w:rsidRPr="00424C59">
        <w:rPr>
          <w:rFonts w:hint="eastAsia"/>
          <w:sz w:val="32"/>
          <w:szCs w:val="28"/>
          <w:shd w:val="clear" w:color="auto" w:fill="FFFFFF" w:themeFill="background1"/>
        </w:rPr>
        <w:t>企業永續發展執行情形與成效之追蹤與檢視</w:t>
      </w:r>
    </w:p>
    <w:p w14:paraId="29424117" w14:textId="77777777" w:rsidR="00424C59" w:rsidRDefault="00424C59" w:rsidP="00424C59">
      <w:pPr>
        <w:pStyle w:val="a8"/>
        <w:numPr>
          <w:ilvl w:val="0"/>
          <w:numId w:val="5"/>
        </w:numPr>
        <w:ind w:leftChars="0"/>
        <w:rPr>
          <w:sz w:val="32"/>
          <w:szCs w:val="28"/>
          <w:shd w:val="clear" w:color="auto" w:fill="FFFFFF" w:themeFill="background1"/>
        </w:rPr>
      </w:pPr>
      <w:r w:rsidRPr="00424C59">
        <w:rPr>
          <w:rFonts w:hint="eastAsia"/>
          <w:sz w:val="32"/>
          <w:szCs w:val="28"/>
          <w:shd w:val="clear" w:color="auto" w:fill="FFFFFF" w:themeFill="background1"/>
        </w:rPr>
        <w:t>督導永續資訊揭露事項並審議永續報告書</w:t>
      </w:r>
    </w:p>
    <w:p w14:paraId="3383BA1C" w14:textId="09D0C5D5" w:rsidR="00424C59" w:rsidRPr="00424C59" w:rsidRDefault="00424C59" w:rsidP="00424C59">
      <w:pPr>
        <w:pStyle w:val="a8"/>
        <w:numPr>
          <w:ilvl w:val="0"/>
          <w:numId w:val="5"/>
        </w:numPr>
        <w:ind w:leftChars="0"/>
        <w:rPr>
          <w:sz w:val="32"/>
          <w:szCs w:val="28"/>
          <w:shd w:val="clear" w:color="auto" w:fill="FFFFFF" w:themeFill="background1"/>
        </w:rPr>
      </w:pPr>
      <w:r w:rsidRPr="00424C59">
        <w:rPr>
          <w:rFonts w:hint="eastAsia"/>
          <w:sz w:val="32"/>
          <w:szCs w:val="28"/>
          <w:shd w:val="clear" w:color="auto" w:fill="FFFFFF" w:themeFill="background1"/>
        </w:rPr>
        <w:t>其他重要策略議題與永續發展相關事項之決定</w:t>
      </w:r>
    </w:p>
    <w:p w14:paraId="0B5A2BAD" w14:textId="77777777" w:rsidR="00424C59" w:rsidRDefault="00424C59" w:rsidP="00424C59">
      <w:pPr>
        <w:rPr>
          <w:sz w:val="32"/>
          <w:szCs w:val="28"/>
          <w:shd w:val="clear" w:color="auto" w:fill="FFFFFF" w:themeFill="background1"/>
        </w:rPr>
      </w:pPr>
    </w:p>
    <w:p w14:paraId="1F6C457C" w14:textId="73315CBE" w:rsidR="00424C59" w:rsidRDefault="00424C59" w:rsidP="00424C59">
      <w:pPr>
        <w:rPr>
          <w:sz w:val="32"/>
          <w:szCs w:val="28"/>
          <w:shd w:val="clear" w:color="auto" w:fill="FFFFFF" w:themeFill="background1"/>
        </w:rPr>
      </w:pPr>
      <w:r w:rsidRPr="00424C59">
        <w:rPr>
          <w:rFonts w:hint="eastAsia"/>
          <w:sz w:val="32"/>
          <w:szCs w:val="28"/>
          <w:shd w:val="clear" w:color="auto" w:fill="FFFFFF" w:themeFill="background1"/>
        </w:rPr>
        <w:t>委員會召開會議的日期與出席率</w:t>
      </w:r>
      <w:r w:rsidR="00B867E8">
        <w:rPr>
          <w:rFonts w:hint="eastAsia"/>
          <w:sz w:val="32"/>
          <w:szCs w:val="28"/>
          <w:shd w:val="clear" w:color="auto" w:fill="FFFFFF" w:themeFill="background1"/>
        </w:rPr>
        <w:t>：</w:t>
      </w:r>
    </w:p>
    <w:tbl>
      <w:tblPr>
        <w:tblStyle w:val="a7"/>
        <w:tblW w:w="18136" w:type="dxa"/>
        <w:tblLook w:val="04A0" w:firstRow="1" w:lastRow="0" w:firstColumn="1" w:lastColumn="0" w:noHBand="0" w:noVBand="1"/>
      </w:tblPr>
      <w:tblGrid>
        <w:gridCol w:w="10010"/>
        <w:gridCol w:w="8126"/>
      </w:tblGrid>
      <w:tr w:rsidR="00424C59" w:rsidRPr="00424C59" w14:paraId="1AF95BB0" w14:textId="77777777" w:rsidTr="00424C59">
        <w:tc>
          <w:tcPr>
            <w:tcW w:w="10010" w:type="dxa"/>
          </w:tcPr>
          <w:p w14:paraId="6D34B860" w14:textId="59445FEA" w:rsidR="00424C59" w:rsidRPr="00424C59" w:rsidRDefault="00424C59" w:rsidP="00B300EB">
            <w:pPr>
              <w:jc w:val="center"/>
              <w:rPr>
                <w:rFonts w:hint="eastAsia"/>
                <w:b/>
                <w:bCs/>
                <w:sz w:val="32"/>
                <w:szCs w:val="28"/>
                <w:shd w:val="clear" w:color="auto" w:fill="FFFFFF" w:themeFill="background1"/>
              </w:rPr>
            </w:pPr>
            <w:r>
              <w:rPr>
                <w:rFonts w:hint="eastAsia"/>
                <w:b/>
                <w:bCs/>
                <w:sz w:val="32"/>
                <w:szCs w:val="28"/>
                <w:shd w:val="clear" w:color="auto" w:fill="FFFFFF" w:themeFill="background1"/>
              </w:rPr>
              <w:t>會議</w:t>
            </w:r>
            <w:r w:rsidRPr="00424C59">
              <w:rPr>
                <w:rFonts w:hint="eastAsia"/>
                <w:b/>
                <w:bCs/>
                <w:sz w:val="32"/>
                <w:szCs w:val="28"/>
                <w:shd w:val="clear" w:color="auto" w:fill="FFFFFF" w:themeFill="background1"/>
              </w:rPr>
              <w:t>日期</w:t>
            </w:r>
          </w:p>
        </w:tc>
        <w:tc>
          <w:tcPr>
            <w:tcW w:w="8126" w:type="dxa"/>
          </w:tcPr>
          <w:p w14:paraId="1A921F82" w14:textId="77777777" w:rsidR="00424C59" w:rsidRDefault="00424C59" w:rsidP="00B300EB">
            <w:pPr>
              <w:jc w:val="center"/>
              <w:rPr>
                <w:b/>
                <w:bCs/>
                <w:sz w:val="32"/>
                <w:szCs w:val="28"/>
                <w:shd w:val="clear" w:color="auto" w:fill="FFFFFF" w:themeFill="background1"/>
              </w:rPr>
            </w:pPr>
            <w:r w:rsidRPr="00424C59">
              <w:rPr>
                <w:rFonts w:hint="eastAsia"/>
                <w:b/>
                <w:bCs/>
                <w:sz w:val="32"/>
                <w:szCs w:val="28"/>
                <w:shd w:val="clear" w:color="auto" w:fill="FFFFFF" w:themeFill="background1"/>
              </w:rPr>
              <w:t>出席率</w:t>
            </w:r>
          </w:p>
          <w:p w14:paraId="72CF6F9A" w14:textId="77777777" w:rsidR="00424C59" w:rsidRPr="00424C59" w:rsidRDefault="00424C59" w:rsidP="00B300EB">
            <w:pPr>
              <w:jc w:val="center"/>
              <w:rPr>
                <w:rFonts w:hint="eastAsia"/>
                <w:b/>
                <w:bCs/>
                <w:sz w:val="32"/>
                <w:szCs w:val="28"/>
                <w:shd w:val="clear" w:color="auto" w:fill="FFFFFF" w:themeFill="background1"/>
              </w:rPr>
            </w:pPr>
            <w:r w:rsidRPr="00424C59">
              <w:rPr>
                <w:rFonts w:hint="eastAsia"/>
                <w:b/>
                <w:bCs/>
                <w:sz w:val="32"/>
                <w:szCs w:val="28"/>
                <w:shd w:val="clear" w:color="auto" w:fill="FFFFFF" w:themeFill="background1"/>
              </w:rPr>
              <w:t>(</w:t>
            </w:r>
            <w:r w:rsidRPr="00424C59">
              <w:rPr>
                <w:rFonts w:hint="eastAsia"/>
                <w:b/>
                <w:bCs/>
                <w:sz w:val="32"/>
                <w:szCs w:val="28"/>
                <w:shd w:val="clear" w:color="auto" w:fill="FFFFFF" w:themeFill="background1"/>
              </w:rPr>
              <w:t>含委託出席</w:t>
            </w:r>
            <w:r w:rsidRPr="00424C59">
              <w:rPr>
                <w:rFonts w:hint="eastAsia"/>
                <w:b/>
                <w:bCs/>
                <w:sz w:val="32"/>
                <w:szCs w:val="28"/>
                <w:shd w:val="clear" w:color="auto" w:fill="FFFFFF" w:themeFill="background1"/>
              </w:rPr>
              <w:t>)</w:t>
            </w:r>
          </w:p>
        </w:tc>
      </w:tr>
      <w:tr w:rsidR="00424C59" w:rsidRPr="00424C59" w14:paraId="65E4D440" w14:textId="77777777" w:rsidTr="00424C59">
        <w:tc>
          <w:tcPr>
            <w:tcW w:w="10010" w:type="dxa"/>
          </w:tcPr>
          <w:p w14:paraId="6B3F2269" w14:textId="605C5758" w:rsidR="00424C59" w:rsidRPr="00424C59" w:rsidRDefault="00424C59" w:rsidP="00424C59">
            <w:pPr>
              <w:spacing w:line="360" w:lineRule="auto"/>
              <w:jc w:val="center"/>
              <w:rPr>
                <w:rFonts w:hint="eastAsia"/>
                <w:shd w:val="clear" w:color="auto" w:fill="FFFFFF" w:themeFill="background1"/>
              </w:rPr>
            </w:pPr>
            <w:r w:rsidRPr="001A2C22">
              <w:t xml:space="preserve">112/05/18 </w:t>
            </w:r>
          </w:p>
        </w:tc>
        <w:tc>
          <w:tcPr>
            <w:tcW w:w="8126" w:type="dxa"/>
          </w:tcPr>
          <w:p w14:paraId="70180E2D" w14:textId="55C618A1" w:rsidR="00424C59" w:rsidRPr="00424C59" w:rsidRDefault="00424C59" w:rsidP="00424C59">
            <w:pPr>
              <w:spacing w:line="360" w:lineRule="auto"/>
              <w:jc w:val="center"/>
              <w:rPr>
                <w:rFonts w:hint="eastAsia"/>
                <w:shd w:val="clear" w:color="auto" w:fill="FFFFFF" w:themeFill="background1"/>
              </w:rPr>
            </w:pPr>
            <w:r w:rsidRPr="001A2C22">
              <w:t>8/9</w:t>
            </w:r>
          </w:p>
        </w:tc>
      </w:tr>
      <w:tr w:rsidR="00424C59" w:rsidRPr="00424C59" w14:paraId="6E2AD351" w14:textId="77777777" w:rsidTr="00424C59">
        <w:tc>
          <w:tcPr>
            <w:tcW w:w="10010" w:type="dxa"/>
          </w:tcPr>
          <w:p w14:paraId="680526BD" w14:textId="1EFAA37F" w:rsidR="00424C59" w:rsidRPr="00424C59" w:rsidRDefault="00424C59" w:rsidP="00424C59">
            <w:pPr>
              <w:spacing w:line="360" w:lineRule="auto"/>
              <w:jc w:val="center"/>
              <w:rPr>
                <w:rFonts w:hint="eastAsia"/>
                <w:shd w:val="clear" w:color="auto" w:fill="FFFFFF" w:themeFill="background1"/>
              </w:rPr>
            </w:pPr>
            <w:r w:rsidRPr="001A2C22">
              <w:t xml:space="preserve">112/12/07 </w:t>
            </w:r>
          </w:p>
        </w:tc>
        <w:tc>
          <w:tcPr>
            <w:tcW w:w="8126" w:type="dxa"/>
          </w:tcPr>
          <w:p w14:paraId="28AC1EEB" w14:textId="105F099E" w:rsidR="00424C59" w:rsidRDefault="00424C59" w:rsidP="00424C59">
            <w:pPr>
              <w:spacing w:line="360" w:lineRule="auto"/>
              <w:jc w:val="center"/>
              <w:rPr>
                <w:rFonts w:hint="eastAsia"/>
                <w:shd w:val="clear" w:color="auto" w:fill="FFFFFF" w:themeFill="background1"/>
              </w:rPr>
            </w:pPr>
            <w:r w:rsidRPr="001A2C22">
              <w:t>9/9</w:t>
            </w:r>
          </w:p>
        </w:tc>
      </w:tr>
      <w:tr w:rsidR="00424C59" w:rsidRPr="00424C59" w14:paraId="6EC3AB18" w14:textId="77777777" w:rsidTr="00424C59">
        <w:tc>
          <w:tcPr>
            <w:tcW w:w="10010" w:type="dxa"/>
          </w:tcPr>
          <w:p w14:paraId="505691DB" w14:textId="2900BB01" w:rsidR="00424C59" w:rsidRPr="00424C59" w:rsidRDefault="00424C59" w:rsidP="00424C59">
            <w:pPr>
              <w:spacing w:line="360" w:lineRule="auto"/>
              <w:jc w:val="center"/>
              <w:rPr>
                <w:rFonts w:hint="eastAsia"/>
                <w:shd w:val="clear" w:color="auto" w:fill="FFFFFF" w:themeFill="background1"/>
              </w:rPr>
            </w:pPr>
            <w:r w:rsidRPr="001A2C22">
              <w:t>113/05/16</w:t>
            </w:r>
          </w:p>
        </w:tc>
        <w:tc>
          <w:tcPr>
            <w:tcW w:w="8126" w:type="dxa"/>
          </w:tcPr>
          <w:p w14:paraId="24265CD2" w14:textId="1C12EF94" w:rsidR="00424C59" w:rsidRDefault="00424C59" w:rsidP="00424C59">
            <w:pPr>
              <w:spacing w:line="360" w:lineRule="auto"/>
              <w:jc w:val="center"/>
              <w:rPr>
                <w:rFonts w:hint="eastAsia"/>
                <w:shd w:val="clear" w:color="auto" w:fill="FFFFFF" w:themeFill="background1"/>
              </w:rPr>
            </w:pPr>
            <w:r w:rsidRPr="001A2C22">
              <w:t>9/9</w:t>
            </w:r>
          </w:p>
        </w:tc>
      </w:tr>
      <w:tr w:rsidR="00424C59" w:rsidRPr="00424C59" w14:paraId="0B9F7592" w14:textId="77777777" w:rsidTr="00424C59">
        <w:tc>
          <w:tcPr>
            <w:tcW w:w="10010" w:type="dxa"/>
          </w:tcPr>
          <w:p w14:paraId="42AB7C21" w14:textId="1D7DCEEB" w:rsidR="00424C59" w:rsidRPr="00424C59" w:rsidRDefault="00424C59" w:rsidP="00424C59">
            <w:pPr>
              <w:spacing w:line="360" w:lineRule="auto"/>
              <w:jc w:val="center"/>
              <w:rPr>
                <w:rFonts w:hint="eastAsia"/>
                <w:shd w:val="clear" w:color="auto" w:fill="FFFFFF" w:themeFill="background1"/>
              </w:rPr>
            </w:pPr>
            <w:r w:rsidRPr="001A2C22">
              <w:t>113/11/28</w:t>
            </w:r>
          </w:p>
        </w:tc>
        <w:tc>
          <w:tcPr>
            <w:tcW w:w="8126" w:type="dxa"/>
          </w:tcPr>
          <w:p w14:paraId="47C5D594" w14:textId="7E77D227" w:rsidR="00424C59" w:rsidRDefault="00424C59" w:rsidP="00424C59">
            <w:pPr>
              <w:spacing w:line="360" w:lineRule="auto"/>
              <w:jc w:val="center"/>
              <w:rPr>
                <w:rFonts w:hint="eastAsia"/>
                <w:shd w:val="clear" w:color="auto" w:fill="FFFFFF" w:themeFill="background1"/>
              </w:rPr>
            </w:pPr>
            <w:r w:rsidRPr="001A2C22">
              <w:t>8/9</w:t>
            </w:r>
          </w:p>
        </w:tc>
      </w:tr>
    </w:tbl>
    <w:p w14:paraId="42D6D70F" w14:textId="77777777" w:rsidR="00424C59" w:rsidRDefault="00424C59" w:rsidP="00424C59">
      <w:pPr>
        <w:rPr>
          <w:sz w:val="32"/>
          <w:szCs w:val="28"/>
          <w:shd w:val="clear" w:color="auto" w:fill="FFFFFF" w:themeFill="background1"/>
        </w:rPr>
      </w:pPr>
    </w:p>
    <w:p w14:paraId="04B5DAE4" w14:textId="77777777" w:rsidR="00424C59" w:rsidRPr="00424C59" w:rsidRDefault="00424C59" w:rsidP="00424C59">
      <w:pPr>
        <w:rPr>
          <w:rFonts w:hint="eastAsia"/>
          <w:sz w:val="32"/>
          <w:szCs w:val="28"/>
          <w:shd w:val="clear" w:color="auto" w:fill="FFFFFF" w:themeFill="background1"/>
        </w:rPr>
      </w:pPr>
    </w:p>
    <w:sectPr w:rsidR="00424C59" w:rsidRPr="00424C5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5AA45" w14:textId="77777777" w:rsidR="00424C59" w:rsidRDefault="00424C59" w:rsidP="00424C59">
      <w:r>
        <w:separator/>
      </w:r>
    </w:p>
  </w:endnote>
  <w:endnote w:type="continuationSeparator" w:id="0">
    <w:p w14:paraId="00FE5B42" w14:textId="77777777" w:rsidR="00424C59" w:rsidRDefault="00424C59" w:rsidP="0042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CF9B1" w14:textId="77777777" w:rsidR="00424C59" w:rsidRDefault="00424C59" w:rsidP="00424C59">
      <w:r>
        <w:separator/>
      </w:r>
    </w:p>
  </w:footnote>
  <w:footnote w:type="continuationSeparator" w:id="0">
    <w:p w14:paraId="5E1A6698" w14:textId="77777777" w:rsidR="00424C59" w:rsidRDefault="00424C59" w:rsidP="00424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314F2"/>
    <w:multiLevelType w:val="hybridMultilevel"/>
    <w:tmpl w:val="80F81A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E9339B"/>
    <w:multiLevelType w:val="hybridMultilevel"/>
    <w:tmpl w:val="FF2AA9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F6C3250"/>
    <w:multiLevelType w:val="hybridMultilevel"/>
    <w:tmpl w:val="B2DC32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35635A1"/>
    <w:multiLevelType w:val="hybridMultilevel"/>
    <w:tmpl w:val="285243E6"/>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4" w15:restartNumberingAfterBreak="0">
    <w:nsid w:val="6D860BAF"/>
    <w:multiLevelType w:val="hybridMultilevel"/>
    <w:tmpl w:val="E7CC1A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3"/>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B7"/>
    <w:rsid w:val="00424C59"/>
    <w:rsid w:val="004B4686"/>
    <w:rsid w:val="00B867E8"/>
    <w:rsid w:val="00BE73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D5BF9"/>
  <w15:chartTrackingRefBased/>
  <w15:docId w15:val="{05A6293E-E050-46D8-955B-10CF0B98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C5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4C59"/>
    <w:pPr>
      <w:tabs>
        <w:tab w:val="center" w:pos="4153"/>
        <w:tab w:val="right" w:pos="8306"/>
      </w:tabs>
      <w:snapToGrid w:val="0"/>
    </w:pPr>
    <w:rPr>
      <w:sz w:val="20"/>
      <w:szCs w:val="20"/>
    </w:rPr>
  </w:style>
  <w:style w:type="character" w:customStyle="1" w:styleId="a4">
    <w:name w:val="頁首 字元"/>
    <w:basedOn w:val="a0"/>
    <w:link w:val="a3"/>
    <w:uiPriority w:val="99"/>
    <w:rsid w:val="00424C59"/>
    <w:rPr>
      <w:sz w:val="20"/>
      <w:szCs w:val="20"/>
    </w:rPr>
  </w:style>
  <w:style w:type="paragraph" w:styleId="a5">
    <w:name w:val="footer"/>
    <w:basedOn w:val="a"/>
    <w:link w:val="a6"/>
    <w:uiPriority w:val="99"/>
    <w:unhideWhenUsed/>
    <w:rsid w:val="00424C59"/>
    <w:pPr>
      <w:tabs>
        <w:tab w:val="center" w:pos="4153"/>
        <w:tab w:val="right" w:pos="8306"/>
      </w:tabs>
      <w:snapToGrid w:val="0"/>
    </w:pPr>
    <w:rPr>
      <w:sz w:val="20"/>
      <w:szCs w:val="20"/>
    </w:rPr>
  </w:style>
  <w:style w:type="character" w:customStyle="1" w:styleId="a6">
    <w:name w:val="頁尾 字元"/>
    <w:basedOn w:val="a0"/>
    <w:link w:val="a5"/>
    <w:uiPriority w:val="99"/>
    <w:rsid w:val="00424C59"/>
    <w:rPr>
      <w:sz w:val="20"/>
      <w:szCs w:val="20"/>
    </w:rPr>
  </w:style>
  <w:style w:type="table" w:styleId="a7">
    <w:name w:val="Table Grid"/>
    <w:basedOn w:val="a1"/>
    <w:uiPriority w:val="39"/>
    <w:rsid w:val="00424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24C5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573</Words>
  <Characters>3267</Characters>
  <Application>Microsoft Office Word</Application>
  <DocSecurity>0</DocSecurity>
  <Lines>27</Lines>
  <Paragraphs>7</Paragraphs>
  <ScaleCrop>false</ScaleCrop>
  <Company>GUC</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claire.peng@globalunichip.com</dc:creator>
  <cp:keywords/>
  <dc:description/>
  <cp:lastModifiedBy>claire.peng@globalunichip.com</cp:lastModifiedBy>
  <cp:revision>3</cp:revision>
  <dcterms:created xsi:type="dcterms:W3CDTF">2025-01-14T11:35:00Z</dcterms:created>
  <dcterms:modified xsi:type="dcterms:W3CDTF">2025-01-14T11:49:00Z</dcterms:modified>
</cp:coreProperties>
</file>