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B7E2" w14:textId="2C081A28" w:rsidR="004B4686" w:rsidRDefault="00B46F0A">
      <w:r w:rsidRPr="00B46F0A">
        <w:rPr>
          <w:rFonts w:hint="eastAsia"/>
        </w:rPr>
        <w:t>董事會於</w:t>
      </w:r>
      <w:r w:rsidRPr="00B46F0A">
        <w:rPr>
          <w:rFonts w:hint="eastAsia"/>
        </w:rPr>
        <w:t>109/07/30</w:t>
      </w:r>
      <w:r w:rsidRPr="00B46F0A">
        <w:rPr>
          <w:rFonts w:hint="eastAsia"/>
        </w:rPr>
        <w:t>設立公司治理主管，執行公司治理業務並辦理相關申報作業</w:t>
      </w:r>
      <w:r w:rsidRPr="00B46F0A">
        <w:rPr>
          <w:rFonts w:hint="eastAsia"/>
        </w:rPr>
        <w:t xml:space="preserve"> </w:t>
      </w:r>
      <w:r w:rsidRPr="00B46F0A">
        <w:rPr>
          <w:rFonts w:hint="eastAsia"/>
        </w:rPr>
        <w:t>，目前由法務主管黃超彥先生擔任公司治理主管</w:t>
      </w:r>
    </w:p>
    <w:p w14:paraId="4DE04D71" w14:textId="3107CAE2" w:rsidR="00B46F0A" w:rsidRDefault="00B46F0A"/>
    <w:p w14:paraId="12FF09FC" w14:textId="5D2EBFC4" w:rsidR="00B46F0A" w:rsidRDefault="00B46F0A"/>
    <w:p w14:paraId="657FBD62" w14:textId="70914A1E" w:rsidR="00B46F0A" w:rsidRDefault="00B46F0A"/>
    <w:p w14:paraId="2948C7AB" w14:textId="77777777" w:rsidR="00B46F0A" w:rsidRPr="00B46F0A" w:rsidRDefault="00B46F0A" w:rsidP="00B46F0A">
      <w:pPr>
        <w:spacing w:after="240" w:line="360" w:lineRule="auto"/>
        <w:rPr>
          <w:rFonts w:hint="eastAsia"/>
          <w:b/>
          <w:bCs/>
        </w:rPr>
      </w:pPr>
      <w:r w:rsidRPr="00B46F0A">
        <w:rPr>
          <w:rFonts w:hint="eastAsia"/>
          <w:b/>
          <w:bCs/>
        </w:rPr>
        <w:t>公司治理主管職權範圍：</w:t>
      </w:r>
    </w:p>
    <w:p w14:paraId="10D541DC" w14:textId="12881C32" w:rsidR="00B46F0A" w:rsidRDefault="00B46F0A" w:rsidP="00B46F0A">
      <w:pPr>
        <w:spacing w:line="360" w:lineRule="auto"/>
      </w:pPr>
      <w:r>
        <w:rPr>
          <w:rFonts w:hint="eastAsia"/>
        </w:rPr>
        <w:t>負責公司治理相關事務，包括依法辦理董事會、審計委員會、薪酬委員會及股東會會議相關事宜；協助董事就任及持續進修；提供董事執行業務所需資料；以及協助董事遵循法令等。</w:t>
      </w:r>
    </w:p>
    <w:p w14:paraId="0AAE67E9" w14:textId="5FD4FC88" w:rsidR="00B46F0A" w:rsidRDefault="00B46F0A" w:rsidP="00B46F0A">
      <w:pPr>
        <w:spacing w:line="360" w:lineRule="auto"/>
      </w:pPr>
    </w:p>
    <w:p w14:paraId="2D428168" w14:textId="77777777" w:rsidR="00B46F0A" w:rsidRPr="00B46F0A" w:rsidRDefault="00B46F0A" w:rsidP="00B46F0A">
      <w:pPr>
        <w:spacing w:line="360" w:lineRule="auto"/>
        <w:rPr>
          <w:rFonts w:hint="eastAsia"/>
          <w:b/>
          <w:bCs/>
          <w:sz w:val="28"/>
          <w:szCs w:val="24"/>
        </w:rPr>
      </w:pPr>
      <w:proofErr w:type="gramStart"/>
      <w:r w:rsidRPr="00B46F0A">
        <w:rPr>
          <w:rFonts w:hint="eastAsia"/>
          <w:b/>
          <w:bCs/>
          <w:sz w:val="28"/>
          <w:szCs w:val="24"/>
        </w:rPr>
        <w:t>112</w:t>
      </w:r>
      <w:proofErr w:type="gramEnd"/>
      <w:r w:rsidRPr="00B46F0A">
        <w:rPr>
          <w:rFonts w:hint="eastAsia"/>
          <w:b/>
          <w:bCs/>
          <w:sz w:val="28"/>
          <w:szCs w:val="24"/>
        </w:rPr>
        <w:t>年度業務執行：</w:t>
      </w:r>
    </w:p>
    <w:p w14:paraId="6B6B2F52" w14:textId="77777777" w:rsidR="00B46F0A" w:rsidRDefault="00B46F0A" w:rsidP="00B46F0A">
      <w:pPr>
        <w:spacing w:line="360" w:lineRule="auto"/>
        <w:rPr>
          <w:rFonts w:hint="eastAsia"/>
        </w:rPr>
      </w:pPr>
      <w:r>
        <w:rPr>
          <w:rFonts w:hint="eastAsia"/>
        </w:rPr>
        <w:t>本公司公司治理主管，依據以下八大構面協助董事會業務執行情形如下：</w:t>
      </w:r>
    </w:p>
    <w:p w14:paraId="0A035401" w14:textId="77777777" w:rsidR="00B46F0A" w:rsidRDefault="00B46F0A" w:rsidP="00B46F0A">
      <w:pPr>
        <w:spacing w:line="360" w:lineRule="auto"/>
      </w:pPr>
    </w:p>
    <w:p w14:paraId="54A3534B" w14:textId="4FB4C261" w:rsidR="00B46F0A" w:rsidRPr="00B46F0A" w:rsidRDefault="00B46F0A" w:rsidP="00B46F0A">
      <w:pPr>
        <w:spacing w:line="360" w:lineRule="auto"/>
        <w:rPr>
          <w:rFonts w:hint="eastAsia"/>
          <w:b/>
          <w:bCs/>
        </w:rPr>
      </w:pPr>
      <w:r w:rsidRPr="00B46F0A">
        <w:rPr>
          <w:rFonts w:hint="eastAsia"/>
          <w:b/>
          <w:bCs/>
        </w:rPr>
        <w:t xml:space="preserve">1. </w:t>
      </w:r>
      <w:r w:rsidRPr="00B46F0A">
        <w:rPr>
          <w:rFonts w:hint="eastAsia"/>
          <w:b/>
          <w:bCs/>
        </w:rPr>
        <w:t>董事會之組成。</w:t>
      </w:r>
    </w:p>
    <w:p w14:paraId="18BF4E1F" w14:textId="77777777" w:rsidR="00B46F0A" w:rsidRDefault="00B46F0A" w:rsidP="00B46F0A">
      <w:pPr>
        <w:pStyle w:val="a7"/>
        <w:numPr>
          <w:ilvl w:val="0"/>
          <w:numId w:val="1"/>
        </w:numPr>
        <w:spacing w:line="360" w:lineRule="auto"/>
        <w:ind w:leftChars="0"/>
        <w:rPr>
          <w:rFonts w:hint="eastAsia"/>
        </w:rPr>
      </w:pPr>
      <w:r>
        <w:rPr>
          <w:rFonts w:hint="eastAsia"/>
        </w:rPr>
        <w:t>董事席次九席，其中法人代表四席，獨立董事五席。董事會組成多元，獨立董事專長之產業背景包括法律、財務會計、產業、公司治理、行銷研發、科技，</w:t>
      </w:r>
      <w:proofErr w:type="gramStart"/>
      <w:r>
        <w:rPr>
          <w:rFonts w:hint="eastAsia"/>
        </w:rPr>
        <w:t>且均為業界</w:t>
      </w:r>
      <w:proofErr w:type="gramEnd"/>
      <w:r>
        <w:rPr>
          <w:rFonts w:hint="eastAsia"/>
        </w:rPr>
        <w:t>之翹楚。</w:t>
      </w:r>
    </w:p>
    <w:p w14:paraId="7E24C7FC" w14:textId="77777777" w:rsidR="00B46F0A" w:rsidRDefault="00B46F0A" w:rsidP="00B46F0A">
      <w:pPr>
        <w:pStyle w:val="a7"/>
        <w:numPr>
          <w:ilvl w:val="0"/>
          <w:numId w:val="1"/>
        </w:numPr>
        <w:spacing w:line="360" w:lineRule="auto"/>
        <w:ind w:leftChars="0"/>
        <w:rPr>
          <w:rFonts w:hint="eastAsia"/>
        </w:rPr>
      </w:pPr>
      <w:r>
        <w:rPr>
          <w:rFonts w:hint="eastAsia"/>
        </w:rPr>
        <w:t>規劃董事會下設置策略委員會。</w:t>
      </w:r>
    </w:p>
    <w:p w14:paraId="4AF4F8C6" w14:textId="77777777" w:rsidR="00B46F0A" w:rsidRDefault="00B46F0A" w:rsidP="00B46F0A">
      <w:pPr>
        <w:spacing w:line="360" w:lineRule="auto"/>
        <w:rPr>
          <w:b/>
          <w:bCs/>
        </w:rPr>
      </w:pPr>
    </w:p>
    <w:p w14:paraId="3057AD80" w14:textId="32F89E98" w:rsidR="00B46F0A" w:rsidRPr="00B46F0A" w:rsidRDefault="00B46F0A" w:rsidP="00B46F0A">
      <w:pPr>
        <w:spacing w:line="360" w:lineRule="auto"/>
        <w:rPr>
          <w:rFonts w:hint="eastAsia"/>
          <w:b/>
          <w:bCs/>
        </w:rPr>
      </w:pPr>
      <w:r w:rsidRPr="00B46F0A">
        <w:rPr>
          <w:rFonts w:hint="eastAsia"/>
          <w:b/>
          <w:bCs/>
        </w:rPr>
        <w:t xml:space="preserve">2. </w:t>
      </w:r>
      <w:r w:rsidRPr="00B46F0A">
        <w:rPr>
          <w:rFonts w:hint="eastAsia"/>
          <w:b/>
          <w:bCs/>
        </w:rPr>
        <w:t>董事會之指導。</w:t>
      </w:r>
    </w:p>
    <w:p w14:paraId="2EA7C17F" w14:textId="77777777" w:rsidR="00B46F0A" w:rsidRDefault="00B46F0A" w:rsidP="00B46F0A">
      <w:pPr>
        <w:pStyle w:val="a7"/>
        <w:numPr>
          <w:ilvl w:val="0"/>
          <w:numId w:val="2"/>
        </w:numPr>
        <w:spacing w:line="360" w:lineRule="auto"/>
        <w:ind w:leftChars="0"/>
        <w:rPr>
          <w:rFonts w:hint="eastAsia"/>
        </w:rPr>
      </w:pPr>
      <w:r>
        <w:rPr>
          <w:rFonts w:hint="eastAsia"/>
        </w:rPr>
        <w:t>每年</w:t>
      </w:r>
      <w:r>
        <w:rPr>
          <w:rFonts w:hint="eastAsia"/>
        </w:rPr>
        <w:t>12</w:t>
      </w:r>
      <w:r>
        <w:rPr>
          <w:rFonts w:hint="eastAsia"/>
        </w:rPr>
        <w:t>月召開公司策略會議，策略訂定後，並於次年</w:t>
      </w:r>
      <w:r>
        <w:rPr>
          <w:rFonts w:hint="eastAsia"/>
        </w:rPr>
        <w:t>5</w:t>
      </w:r>
      <w:r>
        <w:rPr>
          <w:rFonts w:hint="eastAsia"/>
        </w:rPr>
        <w:t>月份董事會進行必要之調整。</w:t>
      </w:r>
    </w:p>
    <w:p w14:paraId="0DAB4FB1" w14:textId="77777777" w:rsidR="00B46F0A" w:rsidRDefault="00B46F0A" w:rsidP="00B46F0A">
      <w:pPr>
        <w:pStyle w:val="a7"/>
        <w:numPr>
          <w:ilvl w:val="0"/>
          <w:numId w:val="2"/>
        </w:numPr>
        <w:spacing w:line="360" w:lineRule="auto"/>
        <w:ind w:leftChars="0"/>
      </w:pPr>
      <w:r>
        <w:rPr>
          <w:rFonts w:hint="eastAsia"/>
        </w:rPr>
        <w:t>每年第一季由總經理彙整全年度策略執行情況及風險內容，檢視中長期計劃及重要之潛在風險。</w:t>
      </w:r>
    </w:p>
    <w:p w14:paraId="03AA404D" w14:textId="77777777" w:rsidR="00B46F0A" w:rsidRDefault="00B46F0A" w:rsidP="00B46F0A">
      <w:pPr>
        <w:pStyle w:val="a7"/>
        <w:numPr>
          <w:ilvl w:val="0"/>
          <w:numId w:val="2"/>
        </w:numPr>
        <w:spacing w:line="360" w:lineRule="auto"/>
        <w:ind w:leftChars="0"/>
      </w:pPr>
      <w:r>
        <w:rPr>
          <w:rFonts w:hint="eastAsia"/>
        </w:rPr>
        <w:t>本公司管理團隊每年於董事會</w:t>
      </w:r>
      <w:proofErr w:type="gramStart"/>
      <w:r>
        <w:rPr>
          <w:rFonts w:hint="eastAsia"/>
        </w:rPr>
        <w:t>報告資安風險</w:t>
      </w:r>
      <w:proofErr w:type="gramEnd"/>
      <w:r>
        <w:rPr>
          <w:rFonts w:hint="eastAsia"/>
        </w:rPr>
        <w:t>管理、合約風險管理政策以及智慧財產管理等風險管理計畫。</w:t>
      </w:r>
    </w:p>
    <w:p w14:paraId="2CDE1925" w14:textId="77777777" w:rsidR="00B46F0A" w:rsidRDefault="00B46F0A" w:rsidP="00B46F0A">
      <w:pPr>
        <w:pStyle w:val="a7"/>
        <w:numPr>
          <w:ilvl w:val="0"/>
          <w:numId w:val="2"/>
        </w:numPr>
        <w:spacing w:line="360" w:lineRule="auto"/>
        <w:ind w:leftChars="0"/>
      </w:pPr>
      <w:r>
        <w:rPr>
          <w:rFonts w:hint="eastAsia"/>
        </w:rPr>
        <w:t>董事會授權總經理擔任跨部門永續發展委員會主席，由人資主管擔任委員會執行秘書並每年向董事會報告推動成效與計劃。。</w:t>
      </w:r>
    </w:p>
    <w:p w14:paraId="4067BBE7" w14:textId="3D8EDDC1" w:rsidR="00B46F0A" w:rsidRDefault="00B46F0A" w:rsidP="00B46F0A">
      <w:pPr>
        <w:pStyle w:val="a7"/>
        <w:numPr>
          <w:ilvl w:val="0"/>
          <w:numId w:val="2"/>
        </w:numPr>
        <w:spacing w:line="360" w:lineRule="auto"/>
        <w:ind w:leftChars="0"/>
        <w:rPr>
          <w:rFonts w:hint="eastAsia"/>
        </w:rPr>
      </w:pPr>
      <w:r>
        <w:rPr>
          <w:rFonts w:hint="eastAsia"/>
        </w:rPr>
        <w:t>每年第一季評估董事及經理人前年度之績效，每年第二季檢視董事、經理人之薪資報酬政策、制度、結構與標準。</w:t>
      </w:r>
    </w:p>
    <w:p w14:paraId="02ACAF96" w14:textId="77777777" w:rsidR="00B46F0A" w:rsidRDefault="00B46F0A" w:rsidP="00B46F0A">
      <w:pPr>
        <w:spacing w:line="360" w:lineRule="auto"/>
        <w:rPr>
          <w:b/>
          <w:bCs/>
        </w:rPr>
      </w:pPr>
    </w:p>
    <w:p w14:paraId="66A0634F" w14:textId="5F7766B9" w:rsidR="00B46F0A" w:rsidRPr="00B46F0A" w:rsidRDefault="00B46F0A" w:rsidP="00B46F0A">
      <w:pPr>
        <w:spacing w:line="360" w:lineRule="auto"/>
        <w:rPr>
          <w:rFonts w:hint="eastAsia"/>
          <w:b/>
          <w:bCs/>
        </w:rPr>
      </w:pPr>
      <w:r w:rsidRPr="00B46F0A">
        <w:rPr>
          <w:rFonts w:hint="eastAsia"/>
          <w:b/>
          <w:bCs/>
        </w:rPr>
        <w:t xml:space="preserve">3. </w:t>
      </w:r>
      <w:r w:rsidRPr="00B46F0A">
        <w:rPr>
          <w:rFonts w:hint="eastAsia"/>
          <w:b/>
          <w:bCs/>
        </w:rPr>
        <w:t>董事會之授權。</w:t>
      </w:r>
    </w:p>
    <w:p w14:paraId="430BBA81" w14:textId="77777777" w:rsidR="00B46F0A" w:rsidRDefault="00B46F0A" w:rsidP="00B46F0A">
      <w:pPr>
        <w:pStyle w:val="a7"/>
        <w:numPr>
          <w:ilvl w:val="0"/>
          <w:numId w:val="3"/>
        </w:numPr>
        <w:spacing w:line="360" w:lineRule="auto"/>
        <w:ind w:leftChars="0"/>
      </w:pPr>
      <w:r>
        <w:rPr>
          <w:rFonts w:hint="eastAsia"/>
        </w:rPr>
        <w:t>每年定期檢視董事會、功能性委員會、董事長、總經理之職權內容。</w:t>
      </w:r>
    </w:p>
    <w:p w14:paraId="59C66410" w14:textId="71A787A5" w:rsidR="00B46F0A" w:rsidRDefault="00B46F0A" w:rsidP="00B46F0A">
      <w:pPr>
        <w:pStyle w:val="a7"/>
        <w:numPr>
          <w:ilvl w:val="0"/>
          <w:numId w:val="3"/>
        </w:numPr>
        <w:spacing w:line="360" w:lineRule="auto"/>
        <w:ind w:leftChars="0"/>
        <w:rPr>
          <w:rFonts w:hint="eastAsia"/>
        </w:rPr>
      </w:pPr>
      <w:r>
        <w:rPr>
          <w:rFonts w:hint="eastAsia"/>
        </w:rPr>
        <w:t>每年定期檢視重要法令變動、員工及利害關係人重要申訴、重大資產交易等。</w:t>
      </w:r>
    </w:p>
    <w:p w14:paraId="4F2DCB52" w14:textId="77777777" w:rsidR="00B46F0A" w:rsidRDefault="00B46F0A" w:rsidP="00B46F0A">
      <w:pPr>
        <w:spacing w:line="360" w:lineRule="auto"/>
        <w:rPr>
          <w:b/>
          <w:bCs/>
        </w:rPr>
      </w:pPr>
    </w:p>
    <w:p w14:paraId="2AF98E42" w14:textId="33FEC08E" w:rsidR="00B46F0A" w:rsidRPr="00B46F0A" w:rsidRDefault="00B46F0A" w:rsidP="00B46F0A">
      <w:pPr>
        <w:spacing w:line="360" w:lineRule="auto"/>
        <w:rPr>
          <w:rFonts w:hint="eastAsia"/>
          <w:b/>
          <w:bCs/>
        </w:rPr>
      </w:pPr>
      <w:r w:rsidRPr="00B46F0A">
        <w:rPr>
          <w:rFonts w:hint="eastAsia"/>
          <w:b/>
          <w:bCs/>
        </w:rPr>
        <w:t xml:space="preserve">4. </w:t>
      </w:r>
      <w:r w:rsidRPr="00B46F0A">
        <w:rPr>
          <w:rFonts w:hint="eastAsia"/>
          <w:b/>
          <w:bCs/>
        </w:rPr>
        <w:t>董事會之監督。</w:t>
      </w:r>
    </w:p>
    <w:p w14:paraId="3CB86584" w14:textId="77777777" w:rsidR="00B46F0A" w:rsidRDefault="00B46F0A" w:rsidP="00B46F0A">
      <w:pPr>
        <w:pStyle w:val="a7"/>
        <w:numPr>
          <w:ilvl w:val="0"/>
          <w:numId w:val="4"/>
        </w:numPr>
        <w:spacing w:line="360" w:lineRule="auto"/>
        <w:ind w:leftChars="0"/>
      </w:pPr>
      <w:r>
        <w:rPr>
          <w:rFonts w:hint="eastAsia"/>
        </w:rPr>
        <w:t>每年定期評估簽證會計師之獨立性、適任性與專業性。</w:t>
      </w:r>
    </w:p>
    <w:p w14:paraId="41960743" w14:textId="1DE030AF" w:rsidR="00B46F0A" w:rsidRDefault="00B46F0A" w:rsidP="00B46F0A">
      <w:pPr>
        <w:pStyle w:val="a7"/>
        <w:numPr>
          <w:ilvl w:val="0"/>
          <w:numId w:val="4"/>
        </w:numPr>
        <w:spacing w:line="360" w:lineRule="auto"/>
        <w:ind w:leftChars="0"/>
        <w:rPr>
          <w:rFonts w:hint="eastAsia"/>
        </w:rPr>
      </w:pPr>
      <w:r>
        <w:rPr>
          <w:rFonts w:hint="eastAsia"/>
        </w:rPr>
        <w:t>每季對外說明之營運展望。</w:t>
      </w:r>
    </w:p>
    <w:p w14:paraId="7A0FF2B9" w14:textId="77777777" w:rsidR="00B46F0A" w:rsidRDefault="00B46F0A" w:rsidP="00B46F0A">
      <w:pPr>
        <w:spacing w:line="360" w:lineRule="auto"/>
      </w:pPr>
    </w:p>
    <w:p w14:paraId="54977958" w14:textId="51976561" w:rsidR="00B46F0A" w:rsidRPr="00B46F0A" w:rsidRDefault="00B46F0A" w:rsidP="00B46F0A">
      <w:pPr>
        <w:spacing w:line="360" w:lineRule="auto"/>
        <w:rPr>
          <w:rFonts w:hint="eastAsia"/>
          <w:b/>
          <w:bCs/>
        </w:rPr>
      </w:pPr>
      <w:r w:rsidRPr="00B46F0A">
        <w:rPr>
          <w:rFonts w:hint="eastAsia"/>
          <w:b/>
          <w:bCs/>
        </w:rPr>
        <w:t xml:space="preserve">5. </w:t>
      </w:r>
      <w:r w:rsidRPr="00B46F0A">
        <w:rPr>
          <w:rFonts w:hint="eastAsia"/>
          <w:b/>
          <w:bCs/>
        </w:rPr>
        <w:t>董事會之溝通。</w:t>
      </w:r>
    </w:p>
    <w:p w14:paraId="34A967BE" w14:textId="77777777" w:rsidR="00B46F0A" w:rsidRDefault="00B46F0A" w:rsidP="00B46F0A">
      <w:pPr>
        <w:pStyle w:val="a7"/>
        <w:numPr>
          <w:ilvl w:val="0"/>
          <w:numId w:val="5"/>
        </w:numPr>
        <w:spacing w:line="360" w:lineRule="auto"/>
        <w:ind w:leftChars="0"/>
      </w:pPr>
      <w:r>
        <w:rPr>
          <w:rFonts w:hint="eastAsia"/>
        </w:rPr>
        <w:t>每年定期視需要與會計師、稽核財會主管會議溝通，以落實內</w:t>
      </w:r>
      <w:proofErr w:type="gramStart"/>
      <w:r>
        <w:rPr>
          <w:rFonts w:hint="eastAsia"/>
        </w:rPr>
        <w:t>稽</w:t>
      </w:r>
      <w:proofErr w:type="gramEnd"/>
      <w:r>
        <w:rPr>
          <w:rFonts w:hint="eastAsia"/>
        </w:rPr>
        <w:t>內控制度。</w:t>
      </w:r>
    </w:p>
    <w:p w14:paraId="4825BCC2" w14:textId="77777777" w:rsidR="00B46F0A" w:rsidRDefault="00B46F0A" w:rsidP="00B46F0A">
      <w:pPr>
        <w:pStyle w:val="a7"/>
        <w:numPr>
          <w:ilvl w:val="0"/>
          <w:numId w:val="5"/>
        </w:numPr>
        <w:spacing w:line="360" w:lineRule="auto"/>
        <w:ind w:leftChars="0"/>
      </w:pPr>
      <w:r>
        <w:rPr>
          <w:rFonts w:hint="eastAsia"/>
        </w:rPr>
        <w:t>提供董事所需之公司資訊</w:t>
      </w:r>
      <w:r>
        <w:rPr>
          <w:rFonts w:hint="eastAsia"/>
        </w:rPr>
        <w:t>,</w:t>
      </w:r>
      <w:r>
        <w:rPr>
          <w:rFonts w:hint="eastAsia"/>
        </w:rPr>
        <w:t>維持董事和各業務主管溝通及交流順暢。</w:t>
      </w:r>
    </w:p>
    <w:p w14:paraId="149D9FCA" w14:textId="77777777" w:rsidR="00B46F0A" w:rsidRDefault="00B46F0A" w:rsidP="00B46F0A">
      <w:pPr>
        <w:pStyle w:val="a7"/>
        <w:numPr>
          <w:ilvl w:val="0"/>
          <w:numId w:val="5"/>
        </w:numPr>
        <w:spacing w:line="360" w:lineRule="auto"/>
        <w:ind w:leftChars="0"/>
      </w:pPr>
      <w:r>
        <w:rPr>
          <w:rFonts w:hint="eastAsia"/>
        </w:rPr>
        <w:t>財務主管每月提供</w:t>
      </w:r>
      <w:r>
        <w:rPr>
          <w:rFonts w:hint="eastAsia"/>
        </w:rPr>
        <w:t>monthly report</w:t>
      </w:r>
      <w:r>
        <w:rPr>
          <w:rFonts w:hint="eastAsia"/>
        </w:rPr>
        <w:t>給董事會成員了解公司之當月營運及財務狀況與其他非財務資訊。</w:t>
      </w:r>
    </w:p>
    <w:p w14:paraId="084212FE" w14:textId="2C9CC0CF" w:rsidR="00B46F0A" w:rsidRDefault="00B46F0A" w:rsidP="00B46F0A">
      <w:pPr>
        <w:pStyle w:val="a7"/>
        <w:numPr>
          <w:ilvl w:val="0"/>
          <w:numId w:val="5"/>
        </w:numPr>
        <w:spacing w:line="360" w:lineRule="auto"/>
        <w:ind w:leftChars="0"/>
        <w:rPr>
          <w:rFonts w:hint="eastAsia"/>
        </w:rPr>
      </w:pPr>
      <w:r>
        <w:rPr>
          <w:rFonts w:hint="eastAsia"/>
        </w:rPr>
        <w:t>每半年就經營績效舉辦法人說明會，且不定期參加投資論</w:t>
      </w:r>
      <w:proofErr w:type="gramStart"/>
      <w:r>
        <w:rPr>
          <w:rFonts w:hint="eastAsia"/>
        </w:rPr>
        <w:t>譠</w:t>
      </w:r>
      <w:proofErr w:type="gramEnd"/>
      <w:r>
        <w:rPr>
          <w:rFonts w:hint="eastAsia"/>
        </w:rPr>
        <w:t>，並設置專責人員服務股東，與投資人建立多元性溝通管道。</w:t>
      </w:r>
    </w:p>
    <w:p w14:paraId="0D36F0A3" w14:textId="77777777" w:rsidR="00B46F0A" w:rsidRDefault="00B46F0A" w:rsidP="00B46F0A">
      <w:pPr>
        <w:spacing w:line="360" w:lineRule="auto"/>
      </w:pPr>
    </w:p>
    <w:p w14:paraId="381540A5" w14:textId="73C66CBB" w:rsidR="00B46F0A" w:rsidRPr="00B46F0A" w:rsidRDefault="00B46F0A" w:rsidP="00B46F0A">
      <w:pPr>
        <w:spacing w:line="360" w:lineRule="auto"/>
        <w:rPr>
          <w:rFonts w:hint="eastAsia"/>
          <w:b/>
          <w:bCs/>
        </w:rPr>
      </w:pPr>
      <w:r w:rsidRPr="00B46F0A">
        <w:rPr>
          <w:rFonts w:hint="eastAsia"/>
          <w:b/>
          <w:bCs/>
        </w:rPr>
        <w:t xml:space="preserve">6. </w:t>
      </w:r>
      <w:r w:rsidRPr="00B46F0A">
        <w:rPr>
          <w:rFonts w:hint="eastAsia"/>
          <w:b/>
          <w:bCs/>
        </w:rPr>
        <w:t>內部控制及風險管理。</w:t>
      </w:r>
    </w:p>
    <w:p w14:paraId="460075BA" w14:textId="77777777" w:rsidR="00B46F0A" w:rsidRDefault="00B46F0A" w:rsidP="00B46F0A">
      <w:pPr>
        <w:pStyle w:val="a7"/>
        <w:numPr>
          <w:ilvl w:val="0"/>
          <w:numId w:val="6"/>
        </w:numPr>
        <w:spacing w:line="360" w:lineRule="auto"/>
        <w:ind w:leftChars="0"/>
      </w:pPr>
      <w:r>
        <w:rPr>
          <w:rFonts w:hint="eastAsia"/>
        </w:rPr>
        <w:t>向董事會、獨立董事及審計委員會報告公司治理運作狀況，確認公司股東會及董事會召開是否符合相關法律及公司治理守則規範。</w:t>
      </w:r>
    </w:p>
    <w:p w14:paraId="67A79ABB" w14:textId="77777777" w:rsidR="00B46F0A" w:rsidRDefault="00B46F0A" w:rsidP="00B46F0A">
      <w:pPr>
        <w:pStyle w:val="a7"/>
        <w:numPr>
          <w:ilvl w:val="0"/>
          <w:numId w:val="6"/>
        </w:numPr>
        <w:spacing w:line="360" w:lineRule="auto"/>
        <w:ind w:leftChars="0"/>
      </w:pPr>
      <w:r>
        <w:rPr>
          <w:rFonts w:hint="eastAsia"/>
        </w:rPr>
        <w:t>總經理主持之「營運管理委員會」，彙集各種風險評估情形，並對潛在風險評估後，呈報董事會。</w:t>
      </w:r>
    </w:p>
    <w:p w14:paraId="08E8D1AA" w14:textId="23E7F1D8" w:rsidR="00B46F0A" w:rsidRDefault="00B46F0A" w:rsidP="00B46F0A">
      <w:pPr>
        <w:pStyle w:val="a7"/>
        <w:numPr>
          <w:ilvl w:val="0"/>
          <w:numId w:val="6"/>
        </w:numPr>
        <w:spacing w:line="360" w:lineRule="auto"/>
        <w:ind w:leftChars="0"/>
      </w:pPr>
      <w:r>
        <w:rPr>
          <w:rFonts w:hint="eastAsia"/>
        </w:rPr>
        <w:t>協助並提醒董事於執行業務或做成董事會正式決議時應遵守之法規。</w:t>
      </w:r>
    </w:p>
    <w:p w14:paraId="04BFEC26" w14:textId="77777777" w:rsidR="00B46F0A" w:rsidRDefault="00B46F0A" w:rsidP="00B46F0A">
      <w:pPr>
        <w:spacing w:line="360" w:lineRule="auto"/>
      </w:pPr>
    </w:p>
    <w:p w14:paraId="7BFFFFCD" w14:textId="0949FA3C" w:rsidR="00B46F0A" w:rsidRPr="00B46F0A" w:rsidRDefault="00B46F0A" w:rsidP="00B46F0A">
      <w:pPr>
        <w:spacing w:line="360" w:lineRule="auto"/>
        <w:rPr>
          <w:rFonts w:hint="eastAsia"/>
          <w:b/>
          <w:bCs/>
        </w:rPr>
      </w:pPr>
      <w:r w:rsidRPr="00B46F0A">
        <w:rPr>
          <w:rFonts w:hint="eastAsia"/>
          <w:b/>
          <w:bCs/>
        </w:rPr>
        <w:t xml:space="preserve">7. </w:t>
      </w:r>
      <w:r w:rsidRPr="00B46F0A">
        <w:rPr>
          <w:rFonts w:hint="eastAsia"/>
          <w:b/>
          <w:bCs/>
        </w:rPr>
        <w:t>董事會之自律。</w:t>
      </w:r>
    </w:p>
    <w:p w14:paraId="270562A5" w14:textId="77777777" w:rsidR="00B46F0A" w:rsidRDefault="00B46F0A" w:rsidP="00B46F0A">
      <w:pPr>
        <w:pStyle w:val="a7"/>
        <w:numPr>
          <w:ilvl w:val="0"/>
          <w:numId w:val="7"/>
        </w:numPr>
        <w:spacing w:line="360" w:lineRule="auto"/>
        <w:ind w:leftChars="0"/>
        <w:rPr>
          <w:rFonts w:hint="eastAsia"/>
        </w:rPr>
      </w:pPr>
      <w:r>
        <w:rPr>
          <w:rFonts w:hint="eastAsia"/>
        </w:rPr>
        <w:t>定期依本公司訂定「董事會暨功能性委員會績效評估辦法」對董事會、功能性委員會及董事個人進行績效評核，且至少三年一次由外部執行評核。</w:t>
      </w:r>
    </w:p>
    <w:p w14:paraId="14A6217F" w14:textId="77777777" w:rsidR="00B46F0A" w:rsidRDefault="00B46F0A" w:rsidP="00B46F0A">
      <w:pPr>
        <w:pStyle w:val="a7"/>
        <w:numPr>
          <w:ilvl w:val="0"/>
          <w:numId w:val="7"/>
        </w:numPr>
        <w:spacing w:line="360" w:lineRule="auto"/>
        <w:ind w:leftChars="0"/>
        <w:rPr>
          <w:rFonts w:hint="eastAsia"/>
        </w:rPr>
      </w:pPr>
      <w:r>
        <w:rPr>
          <w:rFonts w:hint="eastAsia"/>
        </w:rPr>
        <w:t>董事會績效評估結果充分揭露於年報及網站。</w:t>
      </w:r>
    </w:p>
    <w:p w14:paraId="5CAFCAC3" w14:textId="77777777" w:rsidR="00B46F0A" w:rsidRDefault="00B46F0A" w:rsidP="00B46F0A">
      <w:pPr>
        <w:spacing w:line="360" w:lineRule="auto"/>
      </w:pPr>
    </w:p>
    <w:p w14:paraId="273750D7" w14:textId="552D7B2C" w:rsidR="00B46F0A" w:rsidRPr="00B46F0A" w:rsidRDefault="00B46F0A" w:rsidP="00B46F0A">
      <w:pPr>
        <w:spacing w:line="360" w:lineRule="auto"/>
        <w:rPr>
          <w:rFonts w:hint="eastAsia"/>
          <w:b/>
          <w:bCs/>
        </w:rPr>
      </w:pPr>
      <w:r w:rsidRPr="00B46F0A">
        <w:rPr>
          <w:rFonts w:hint="eastAsia"/>
          <w:b/>
          <w:bCs/>
        </w:rPr>
        <w:t xml:space="preserve">8. </w:t>
      </w:r>
      <w:r w:rsidRPr="00B46F0A">
        <w:rPr>
          <w:rFonts w:hint="eastAsia"/>
          <w:b/>
          <w:bCs/>
        </w:rPr>
        <w:t>其他如董事會會議、支援系統等。</w:t>
      </w:r>
    </w:p>
    <w:p w14:paraId="1024FF42" w14:textId="77777777" w:rsidR="00B46F0A" w:rsidRDefault="00B46F0A" w:rsidP="00B46F0A">
      <w:pPr>
        <w:pStyle w:val="a7"/>
        <w:numPr>
          <w:ilvl w:val="0"/>
          <w:numId w:val="8"/>
        </w:numPr>
        <w:spacing w:line="360" w:lineRule="auto"/>
        <w:ind w:leftChars="0"/>
        <w:rPr>
          <w:rFonts w:hint="eastAsia"/>
        </w:rPr>
      </w:pPr>
      <w:r>
        <w:rPr>
          <w:rFonts w:hint="eastAsia"/>
        </w:rPr>
        <w:t>提供新任董事參考資料，由總經理進一步說明公司願景、策略、組織規章、年度目標、營運及重大合約等事項，以利新任董事盡快發揮職能。</w:t>
      </w:r>
    </w:p>
    <w:p w14:paraId="76612E76" w14:textId="77777777" w:rsidR="00B46F0A" w:rsidRDefault="00B46F0A" w:rsidP="00B46F0A">
      <w:pPr>
        <w:pStyle w:val="a7"/>
        <w:numPr>
          <w:ilvl w:val="0"/>
          <w:numId w:val="8"/>
        </w:numPr>
        <w:spacing w:line="360" w:lineRule="auto"/>
        <w:ind w:leftChars="0"/>
        <w:rPr>
          <w:rFonts w:hint="eastAsia"/>
        </w:rPr>
      </w:pPr>
      <w:r>
        <w:rPr>
          <w:rFonts w:hint="eastAsia"/>
        </w:rPr>
        <w:t>會後負責檢核董事會重要決議之重大訊息發布事宜，</w:t>
      </w:r>
      <w:proofErr w:type="gramStart"/>
      <w:r>
        <w:rPr>
          <w:rFonts w:hint="eastAsia"/>
        </w:rPr>
        <w:t>確保重訊內容</w:t>
      </w:r>
      <w:proofErr w:type="gramEnd"/>
      <w:r>
        <w:rPr>
          <w:rFonts w:hint="eastAsia"/>
        </w:rPr>
        <w:t>之適法性及正確性，以保障投資人交易資訊對等。</w:t>
      </w:r>
    </w:p>
    <w:p w14:paraId="09405A82" w14:textId="77777777" w:rsidR="00B46F0A" w:rsidRDefault="00B46F0A" w:rsidP="00B46F0A">
      <w:pPr>
        <w:pStyle w:val="a7"/>
        <w:numPr>
          <w:ilvl w:val="0"/>
          <w:numId w:val="8"/>
        </w:numPr>
        <w:spacing w:line="360" w:lineRule="auto"/>
        <w:ind w:leftChars="0"/>
        <w:rPr>
          <w:rFonts w:hint="eastAsia"/>
        </w:rPr>
      </w:pPr>
      <w:r>
        <w:rPr>
          <w:rFonts w:hint="eastAsia"/>
        </w:rPr>
        <w:t>擬定董事會議程於七日前通知董事，召集會議並提供會議資料，議題如需利益迴避予以事前提醒，</w:t>
      </w:r>
      <w:r>
        <w:rPr>
          <w:rFonts w:hint="eastAsia"/>
        </w:rPr>
        <w:t xml:space="preserve"> </w:t>
      </w:r>
      <w:r>
        <w:rPr>
          <w:rFonts w:hint="eastAsia"/>
        </w:rPr>
        <w:t>並於會後二十天內完成董事會議事錄。</w:t>
      </w:r>
    </w:p>
    <w:p w14:paraId="1435B341" w14:textId="4CDB1D9A" w:rsidR="00B46F0A" w:rsidRDefault="00B46F0A" w:rsidP="00B46F0A">
      <w:pPr>
        <w:pStyle w:val="a7"/>
        <w:numPr>
          <w:ilvl w:val="0"/>
          <w:numId w:val="8"/>
        </w:numPr>
        <w:spacing w:line="360" w:lineRule="auto"/>
        <w:ind w:leftChars="0"/>
      </w:pPr>
      <w:r>
        <w:rPr>
          <w:rFonts w:hint="eastAsia"/>
        </w:rPr>
        <w:t>依法辦理股東會日期事前登記，法定期限內製作開會通知、</w:t>
      </w:r>
      <w:r>
        <w:rPr>
          <w:rFonts w:hint="eastAsia"/>
        </w:rPr>
        <w:t xml:space="preserve"> </w:t>
      </w:r>
      <w:r>
        <w:rPr>
          <w:rFonts w:hint="eastAsia"/>
        </w:rPr>
        <w:t>議事手冊、</w:t>
      </w:r>
      <w:r>
        <w:rPr>
          <w:rFonts w:hint="eastAsia"/>
        </w:rPr>
        <w:t xml:space="preserve"> </w:t>
      </w:r>
      <w:r>
        <w:rPr>
          <w:rFonts w:hint="eastAsia"/>
        </w:rPr>
        <w:t>議事錄並於修訂章程或董事改選辦理變更登記事宜。</w:t>
      </w:r>
    </w:p>
    <w:p w14:paraId="0D0B75E3" w14:textId="064CD7D2" w:rsidR="00B46F0A" w:rsidRDefault="00B46F0A" w:rsidP="00B46F0A">
      <w:pPr>
        <w:spacing w:line="360" w:lineRule="auto"/>
      </w:pPr>
    </w:p>
    <w:tbl>
      <w:tblPr>
        <w:tblStyle w:val="a8"/>
        <w:tblW w:w="17853" w:type="dxa"/>
        <w:tblLook w:val="04A0" w:firstRow="1" w:lastRow="0" w:firstColumn="1" w:lastColumn="0" w:noHBand="0" w:noVBand="1"/>
      </w:tblPr>
      <w:tblGrid>
        <w:gridCol w:w="3961"/>
        <w:gridCol w:w="1560"/>
        <w:gridCol w:w="4536"/>
        <w:gridCol w:w="6662"/>
        <w:gridCol w:w="1134"/>
      </w:tblGrid>
      <w:tr w:rsidR="00966464" w14:paraId="2CAD800F" w14:textId="77777777" w:rsidTr="00966464">
        <w:tc>
          <w:tcPr>
            <w:tcW w:w="3961" w:type="dxa"/>
            <w:shd w:val="clear" w:color="auto" w:fill="4472C4" w:themeFill="accent1"/>
          </w:tcPr>
          <w:p w14:paraId="4441DDF4" w14:textId="7A3D40BF" w:rsidR="00B46F0A" w:rsidRPr="00B46F0A" w:rsidRDefault="00B46F0A" w:rsidP="00B46F0A">
            <w:pPr>
              <w:spacing w:line="360" w:lineRule="auto"/>
              <w:jc w:val="center"/>
              <w:rPr>
                <w:rFonts w:hint="eastAsia"/>
                <w:b/>
                <w:bCs/>
                <w:color w:val="FFFFFF" w:themeColor="background1"/>
                <w:sz w:val="28"/>
                <w:szCs w:val="24"/>
              </w:rPr>
            </w:pPr>
            <w:r w:rsidRPr="00B46F0A">
              <w:rPr>
                <w:rFonts w:hint="eastAsia"/>
                <w:b/>
                <w:bCs/>
                <w:color w:val="FFFFFF" w:themeColor="background1"/>
                <w:sz w:val="28"/>
                <w:szCs w:val="24"/>
              </w:rPr>
              <w:t>姓名</w:t>
            </w:r>
          </w:p>
        </w:tc>
        <w:tc>
          <w:tcPr>
            <w:tcW w:w="1560" w:type="dxa"/>
            <w:shd w:val="clear" w:color="auto" w:fill="4472C4" w:themeFill="accent1"/>
          </w:tcPr>
          <w:p w14:paraId="2DECB6B4" w14:textId="4ADCCAA2" w:rsidR="00B46F0A" w:rsidRPr="00B46F0A" w:rsidRDefault="00B46F0A" w:rsidP="00966464">
            <w:pPr>
              <w:spacing w:line="360" w:lineRule="auto"/>
              <w:jc w:val="center"/>
              <w:rPr>
                <w:rFonts w:hint="eastAsia"/>
                <w:b/>
                <w:bCs/>
                <w:color w:val="FFFFFF" w:themeColor="background1"/>
                <w:sz w:val="28"/>
                <w:szCs w:val="24"/>
              </w:rPr>
            </w:pPr>
            <w:r w:rsidRPr="00B46F0A">
              <w:rPr>
                <w:rFonts w:hint="eastAsia"/>
                <w:b/>
                <w:bCs/>
                <w:color w:val="FFFFFF" w:themeColor="background1"/>
                <w:sz w:val="28"/>
                <w:szCs w:val="24"/>
              </w:rPr>
              <w:t>日期</w:t>
            </w:r>
          </w:p>
        </w:tc>
        <w:tc>
          <w:tcPr>
            <w:tcW w:w="4536" w:type="dxa"/>
            <w:shd w:val="clear" w:color="auto" w:fill="4472C4" w:themeFill="accent1"/>
          </w:tcPr>
          <w:p w14:paraId="6D29E1CB" w14:textId="25A63AA1" w:rsidR="00B46F0A" w:rsidRPr="00B46F0A" w:rsidRDefault="00B46F0A" w:rsidP="00B46F0A">
            <w:pPr>
              <w:spacing w:line="360" w:lineRule="auto"/>
              <w:jc w:val="center"/>
              <w:rPr>
                <w:rFonts w:hint="eastAsia"/>
                <w:b/>
                <w:bCs/>
                <w:color w:val="FFFFFF" w:themeColor="background1"/>
                <w:sz w:val="28"/>
                <w:szCs w:val="24"/>
              </w:rPr>
            </w:pPr>
            <w:r w:rsidRPr="00B46F0A">
              <w:rPr>
                <w:rFonts w:hint="eastAsia"/>
                <w:b/>
                <w:bCs/>
                <w:color w:val="FFFFFF" w:themeColor="background1"/>
                <w:sz w:val="28"/>
                <w:szCs w:val="24"/>
              </w:rPr>
              <w:t>主辦單位</w:t>
            </w:r>
          </w:p>
        </w:tc>
        <w:tc>
          <w:tcPr>
            <w:tcW w:w="6662" w:type="dxa"/>
            <w:shd w:val="clear" w:color="auto" w:fill="4472C4" w:themeFill="accent1"/>
          </w:tcPr>
          <w:p w14:paraId="7AC810BE" w14:textId="09C8B13B" w:rsidR="00B46F0A" w:rsidRPr="00B46F0A" w:rsidRDefault="00B46F0A" w:rsidP="00B46F0A">
            <w:pPr>
              <w:spacing w:line="360" w:lineRule="auto"/>
              <w:jc w:val="center"/>
              <w:rPr>
                <w:rFonts w:hint="eastAsia"/>
                <w:b/>
                <w:bCs/>
                <w:color w:val="FFFFFF" w:themeColor="background1"/>
                <w:sz w:val="28"/>
                <w:szCs w:val="24"/>
              </w:rPr>
            </w:pPr>
            <w:r w:rsidRPr="00B46F0A">
              <w:rPr>
                <w:rFonts w:hint="eastAsia"/>
                <w:b/>
                <w:bCs/>
                <w:color w:val="FFFFFF" w:themeColor="background1"/>
                <w:sz w:val="28"/>
                <w:szCs w:val="24"/>
              </w:rPr>
              <w:t>課程</w:t>
            </w:r>
            <w:r w:rsidRPr="00B46F0A">
              <w:rPr>
                <w:rFonts w:hint="eastAsia"/>
                <w:b/>
                <w:bCs/>
                <w:color w:val="FFFFFF" w:themeColor="background1"/>
                <w:sz w:val="28"/>
                <w:szCs w:val="24"/>
              </w:rPr>
              <w:t xml:space="preserve"> / </w:t>
            </w:r>
            <w:r w:rsidRPr="00B46F0A">
              <w:rPr>
                <w:rFonts w:hint="eastAsia"/>
                <w:b/>
                <w:bCs/>
                <w:color w:val="FFFFFF" w:themeColor="background1"/>
                <w:sz w:val="28"/>
                <w:szCs w:val="24"/>
              </w:rPr>
              <w:t>演講名稱</w:t>
            </w:r>
          </w:p>
        </w:tc>
        <w:tc>
          <w:tcPr>
            <w:tcW w:w="1134" w:type="dxa"/>
            <w:shd w:val="clear" w:color="auto" w:fill="4472C4" w:themeFill="accent1"/>
          </w:tcPr>
          <w:p w14:paraId="68374DB8" w14:textId="7B23E1FF" w:rsidR="00B46F0A" w:rsidRPr="00B46F0A" w:rsidRDefault="00B46F0A" w:rsidP="00B46F0A">
            <w:pPr>
              <w:spacing w:line="360" w:lineRule="auto"/>
              <w:jc w:val="center"/>
              <w:rPr>
                <w:rFonts w:hint="eastAsia"/>
                <w:b/>
                <w:bCs/>
                <w:color w:val="FFFFFF" w:themeColor="background1"/>
                <w:sz w:val="28"/>
                <w:szCs w:val="24"/>
              </w:rPr>
            </w:pPr>
            <w:r w:rsidRPr="00B46F0A">
              <w:rPr>
                <w:rFonts w:hint="eastAsia"/>
                <w:b/>
                <w:bCs/>
                <w:color w:val="FFFFFF" w:themeColor="background1"/>
                <w:sz w:val="28"/>
                <w:szCs w:val="24"/>
              </w:rPr>
              <w:t>時間</w:t>
            </w:r>
          </w:p>
        </w:tc>
      </w:tr>
      <w:tr w:rsidR="00966464" w14:paraId="6FD35CDA" w14:textId="77777777" w:rsidTr="00966464">
        <w:tc>
          <w:tcPr>
            <w:tcW w:w="3961" w:type="dxa"/>
            <w:vMerge w:val="restart"/>
          </w:tcPr>
          <w:p w14:paraId="40F1E87D" w14:textId="77777777" w:rsidR="00966464" w:rsidRPr="00966464" w:rsidRDefault="00966464" w:rsidP="00367CF6">
            <w:pPr>
              <w:spacing w:line="480" w:lineRule="auto"/>
              <w:rPr>
                <w:rFonts w:hint="eastAsia"/>
                <w:b/>
                <w:bCs/>
              </w:rPr>
            </w:pPr>
            <w:r w:rsidRPr="00966464">
              <w:rPr>
                <w:rFonts w:hint="eastAsia"/>
                <w:b/>
                <w:bCs/>
              </w:rPr>
              <w:t>副總經理暨財務長／公司治理主管</w:t>
            </w:r>
          </w:p>
          <w:p w14:paraId="17168EBA" w14:textId="1B70E917" w:rsidR="00966464" w:rsidRDefault="00966464" w:rsidP="00367CF6">
            <w:pPr>
              <w:spacing w:line="480" w:lineRule="auto"/>
              <w:rPr>
                <w:rFonts w:hint="eastAsia"/>
              </w:rPr>
            </w:pPr>
            <w:r w:rsidRPr="00966464">
              <w:rPr>
                <w:rFonts w:hint="eastAsia"/>
                <w:b/>
                <w:bCs/>
              </w:rPr>
              <w:t>錢培倫</w:t>
            </w:r>
          </w:p>
        </w:tc>
        <w:tc>
          <w:tcPr>
            <w:tcW w:w="1560" w:type="dxa"/>
          </w:tcPr>
          <w:p w14:paraId="576E2FCA" w14:textId="110B2B48" w:rsidR="00966464" w:rsidRDefault="00966464" w:rsidP="00367CF6">
            <w:pPr>
              <w:spacing w:line="480" w:lineRule="auto"/>
              <w:jc w:val="center"/>
              <w:rPr>
                <w:rFonts w:hint="eastAsia"/>
              </w:rPr>
            </w:pPr>
            <w:r w:rsidRPr="00371FB8">
              <w:t>109/07/30</w:t>
            </w:r>
          </w:p>
        </w:tc>
        <w:tc>
          <w:tcPr>
            <w:tcW w:w="4536" w:type="dxa"/>
          </w:tcPr>
          <w:p w14:paraId="392C3765" w14:textId="415C6048"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7055DD74" w14:textId="2BDA6CC9" w:rsidR="00966464" w:rsidRDefault="00966464" w:rsidP="00367CF6">
            <w:pPr>
              <w:spacing w:line="480" w:lineRule="auto"/>
              <w:rPr>
                <w:rFonts w:hint="eastAsia"/>
              </w:rPr>
            </w:pPr>
            <w:proofErr w:type="gramStart"/>
            <w:r w:rsidRPr="00B46F0A">
              <w:rPr>
                <w:rFonts w:hint="eastAsia"/>
              </w:rPr>
              <w:t>新冠病毒</w:t>
            </w:r>
            <w:proofErr w:type="gramEnd"/>
            <w:r w:rsidRPr="00B46F0A">
              <w:rPr>
                <w:rFonts w:hint="eastAsia"/>
              </w:rPr>
              <w:t>對全球經濟的影響</w:t>
            </w:r>
          </w:p>
        </w:tc>
        <w:tc>
          <w:tcPr>
            <w:tcW w:w="1134" w:type="dxa"/>
          </w:tcPr>
          <w:p w14:paraId="291D9B16" w14:textId="5A562317" w:rsidR="00966464" w:rsidRDefault="00966464" w:rsidP="00367CF6">
            <w:pPr>
              <w:spacing w:line="480" w:lineRule="auto"/>
              <w:jc w:val="center"/>
              <w:rPr>
                <w:rFonts w:hint="eastAsia"/>
              </w:rPr>
            </w:pPr>
            <w:r>
              <w:rPr>
                <w:rFonts w:hint="eastAsia"/>
              </w:rPr>
              <w:t>3H</w:t>
            </w:r>
          </w:p>
        </w:tc>
      </w:tr>
      <w:tr w:rsidR="00966464" w14:paraId="0860FE5D" w14:textId="77777777" w:rsidTr="00966464">
        <w:tc>
          <w:tcPr>
            <w:tcW w:w="3961" w:type="dxa"/>
            <w:vMerge/>
          </w:tcPr>
          <w:p w14:paraId="1A9E0A70" w14:textId="77777777" w:rsidR="00966464" w:rsidRDefault="00966464" w:rsidP="00367CF6">
            <w:pPr>
              <w:spacing w:line="480" w:lineRule="auto"/>
              <w:rPr>
                <w:rFonts w:hint="eastAsia"/>
              </w:rPr>
            </w:pPr>
          </w:p>
        </w:tc>
        <w:tc>
          <w:tcPr>
            <w:tcW w:w="1560" w:type="dxa"/>
          </w:tcPr>
          <w:p w14:paraId="3C032C40" w14:textId="47E86A00" w:rsidR="00966464" w:rsidRDefault="00966464" w:rsidP="00367CF6">
            <w:pPr>
              <w:spacing w:line="480" w:lineRule="auto"/>
              <w:jc w:val="center"/>
              <w:rPr>
                <w:rFonts w:hint="eastAsia"/>
              </w:rPr>
            </w:pPr>
            <w:r w:rsidRPr="00A45EEB">
              <w:t>109/08/26</w:t>
            </w:r>
          </w:p>
        </w:tc>
        <w:tc>
          <w:tcPr>
            <w:tcW w:w="4536" w:type="dxa"/>
          </w:tcPr>
          <w:p w14:paraId="60C56A9D" w14:textId="110628B3"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1098014C" w14:textId="6F61C02E" w:rsidR="00966464" w:rsidRDefault="00966464" w:rsidP="00367CF6">
            <w:pPr>
              <w:spacing w:line="480" w:lineRule="auto"/>
              <w:rPr>
                <w:rFonts w:hint="eastAsia"/>
              </w:rPr>
            </w:pPr>
            <w:r w:rsidRPr="00B46F0A">
              <w:rPr>
                <w:rFonts w:hint="eastAsia"/>
              </w:rPr>
              <w:t>從保險合約角度談企業的合約風險</w:t>
            </w:r>
          </w:p>
        </w:tc>
        <w:tc>
          <w:tcPr>
            <w:tcW w:w="1134" w:type="dxa"/>
          </w:tcPr>
          <w:p w14:paraId="3276888B" w14:textId="521D018F" w:rsidR="00966464" w:rsidRDefault="00966464" w:rsidP="00367CF6">
            <w:pPr>
              <w:spacing w:line="480" w:lineRule="auto"/>
              <w:jc w:val="center"/>
              <w:rPr>
                <w:rFonts w:hint="eastAsia"/>
              </w:rPr>
            </w:pPr>
            <w:r>
              <w:rPr>
                <w:rFonts w:hint="eastAsia"/>
              </w:rPr>
              <w:t>3H</w:t>
            </w:r>
          </w:p>
        </w:tc>
      </w:tr>
      <w:tr w:rsidR="00966464" w14:paraId="2831E538" w14:textId="77777777" w:rsidTr="00966464">
        <w:tc>
          <w:tcPr>
            <w:tcW w:w="3961" w:type="dxa"/>
            <w:vMerge/>
          </w:tcPr>
          <w:p w14:paraId="0C0ADC4D" w14:textId="77777777" w:rsidR="00966464" w:rsidRDefault="00966464" w:rsidP="00367CF6">
            <w:pPr>
              <w:spacing w:line="480" w:lineRule="auto"/>
              <w:rPr>
                <w:rFonts w:hint="eastAsia"/>
              </w:rPr>
            </w:pPr>
          </w:p>
        </w:tc>
        <w:tc>
          <w:tcPr>
            <w:tcW w:w="1560" w:type="dxa"/>
          </w:tcPr>
          <w:p w14:paraId="17B23763" w14:textId="46D6BA5D" w:rsidR="00966464" w:rsidRDefault="00966464" w:rsidP="00367CF6">
            <w:pPr>
              <w:spacing w:line="480" w:lineRule="auto"/>
              <w:jc w:val="center"/>
              <w:rPr>
                <w:rFonts w:hint="eastAsia"/>
              </w:rPr>
            </w:pPr>
            <w:r w:rsidRPr="00B46F0A">
              <w:t>110/02/26</w:t>
            </w:r>
          </w:p>
        </w:tc>
        <w:tc>
          <w:tcPr>
            <w:tcW w:w="4536" w:type="dxa"/>
          </w:tcPr>
          <w:p w14:paraId="2B039A65" w14:textId="1F46830F"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4446EED5" w14:textId="3026BF11" w:rsidR="00966464" w:rsidRDefault="00966464" w:rsidP="00367CF6">
            <w:pPr>
              <w:spacing w:line="480" w:lineRule="auto"/>
              <w:rPr>
                <w:rFonts w:hint="eastAsia"/>
              </w:rPr>
            </w:pPr>
            <w:r w:rsidRPr="00B46F0A">
              <w:rPr>
                <w:rFonts w:hint="eastAsia"/>
              </w:rPr>
              <w:t>董監事背信與特殊背信罪之成立實務案例解析</w:t>
            </w:r>
          </w:p>
        </w:tc>
        <w:tc>
          <w:tcPr>
            <w:tcW w:w="1134" w:type="dxa"/>
          </w:tcPr>
          <w:p w14:paraId="7045288F" w14:textId="22960E03" w:rsidR="00966464" w:rsidRDefault="00966464" w:rsidP="00367CF6">
            <w:pPr>
              <w:spacing w:line="480" w:lineRule="auto"/>
              <w:jc w:val="center"/>
              <w:rPr>
                <w:rFonts w:hint="eastAsia"/>
              </w:rPr>
            </w:pPr>
            <w:r>
              <w:rPr>
                <w:rFonts w:hint="eastAsia"/>
              </w:rPr>
              <w:t>3H</w:t>
            </w:r>
          </w:p>
        </w:tc>
      </w:tr>
      <w:tr w:rsidR="00966464" w14:paraId="7B852A9A" w14:textId="77777777" w:rsidTr="00966464">
        <w:tc>
          <w:tcPr>
            <w:tcW w:w="3961" w:type="dxa"/>
            <w:vMerge/>
          </w:tcPr>
          <w:p w14:paraId="557FE0FE" w14:textId="77777777" w:rsidR="00966464" w:rsidRDefault="00966464" w:rsidP="00367CF6">
            <w:pPr>
              <w:spacing w:line="480" w:lineRule="auto"/>
              <w:rPr>
                <w:rFonts w:hint="eastAsia"/>
              </w:rPr>
            </w:pPr>
          </w:p>
        </w:tc>
        <w:tc>
          <w:tcPr>
            <w:tcW w:w="1560" w:type="dxa"/>
          </w:tcPr>
          <w:p w14:paraId="25E753B5" w14:textId="4C4E1430" w:rsidR="00966464" w:rsidRPr="00B46F0A" w:rsidRDefault="00966464" w:rsidP="00367CF6">
            <w:pPr>
              <w:spacing w:line="480" w:lineRule="auto"/>
              <w:jc w:val="center"/>
            </w:pPr>
            <w:r>
              <w:rPr>
                <w:rFonts w:hint="eastAsia"/>
              </w:rPr>
              <w:t>110/03/09</w:t>
            </w:r>
          </w:p>
        </w:tc>
        <w:tc>
          <w:tcPr>
            <w:tcW w:w="4536" w:type="dxa"/>
          </w:tcPr>
          <w:p w14:paraId="3682FBA7" w14:textId="11919305" w:rsidR="00966464" w:rsidRPr="00B46F0A" w:rsidRDefault="00966464" w:rsidP="00367CF6">
            <w:pPr>
              <w:spacing w:line="480" w:lineRule="auto"/>
              <w:rPr>
                <w:rFonts w:hint="eastAsia"/>
              </w:rPr>
            </w:pPr>
            <w:r w:rsidRPr="00B46F0A">
              <w:rPr>
                <w:rFonts w:hint="eastAsia"/>
              </w:rPr>
              <w:t>社團法人中華公司治理協會</w:t>
            </w:r>
          </w:p>
        </w:tc>
        <w:tc>
          <w:tcPr>
            <w:tcW w:w="6662" w:type="dxa"/>
          </w:tcPr>
          <w:p w14:paraId="59FD18A6" w14:textId="503AA6F4" w:rsidR="00966464" w:rsidRPr="00B46F0A" w:rsidRDefault="00966464" w:rsidP="00367CF6">
            <w:pPr>
              <w:spacing w:line="480" w:lineRule="auto"/>
              <w:rPr>
                <w:rFonts w:hint="eastAsia"/>
              </w:rPr>
            </w:pPr>
            <w:r w:rsidRPr="00B46F0A">
              <w:rPr>
                <w:rFonts w:hint="eastAsia"/>
              </w:rPr>
              <w:t>公司治理之幕後推手</w:t>
            </w:r>
            <w:r w:rsidRPr="00B46F0A">
              <w:rPr>
                <w:rFonts w:hint="eastAsia"/>
              </w:rPr>
              <w:t>-</w:t>
            </w:r>
            <w:r w:rsidRPr="00B46F0A">
              <w:rPr>
                <w:rFonts w:hint="eastAsia"/>
              </w:rPr>
              <w:t>公司治理人員運作實務</w:t>
            </w:r>
          </w:p>
        </w:tc>
        <w:tc>
          <w:tcPr>
            <w:tcW w:w="1134" w:type="dxa"/>
          </w:tcPr>
          <w:p w14:paraId="5DA7701F" w14:textId="71A44747" w:rsidR="00966464" w:rsidRDefault="00966464" w:rsidP="00367CF6">
            <w:pPr>
              <w:spacing w:line="480" w:lineRule="auto"/>
              <w:jc w:val="center"/>
              <w:rPr>
                <w:rFonts w:hint="eastAsia"/>
              </w:rPr>
            </w:pPr>
            <w:r>
              <w:rPr>
                <w:rFonts w:hint="eastAsia"/>
              </w:rPr>
              <w:t>3H</w:t>
            </w:r>
          </w:p>
        </w:tc>
      </w:tr>
      <w:tr w:rsidR="00966464" w14:paraId="470B620E" w14:textId="77777777" w:rsidTr="00966464">
        <w:tc>
          <w:tcPr>
            <w:tcW w:w="3961" w:type="dxa"/>
            <w:vMerge/>
          </w:tcPr>
          <w:p w14:paraId="1D336525" w14:textId="77777777" w:rsidR="00966464" w:rsidRDefault="00966464" w:rsidP="00367CF6">
            <w:pPr>
              <w:spacing w:line="480" w:lineRule="auto"/>
              <w:rPr>
                <w:rFonts w:hint="eastAsia"/>
              </w:rPr>
            </w:pPr>
          </w:p>
        </w:tc>
        <w:tc>
          <w:tcPr>
            <w:tcW w:w="1560" w:type="dxa"/>
          </w:tcPr>
          <w:p w14:paraId="57BC0113" w14:textId="63D97601" w:rsidR="00966464" w:rsidRDefault="00966464" w:rsidP="00367CF6">
            <w:pPr>
              <w:spacing w:line="480" w:lineRule="auto"/>
              <w:jc w:val="center"/>
              <w:rPr>
                <w:rFonts w:hint="eastAsia"/>
              </w:rPr>
            </w:pPr>
            <w:r w:rsidRPr="00B46F0A">
              <w:t>110/03/12</w:t>
            </w:r>
          </w:p>
        </w:tc>
        <w:tc>
          <w:tcPr>
            <w:tcW w:w="4536" w:type="dxa"/>
          </w:tcPr>
          <w:p w14:paraId="62821E6D" w14:textId="0DA293C3" w:rsidR="00966464" w:rsidRDefault="00966464" w:rsidP="00367CF6">
            <w:pPr>
              <w:spacing w:line="480" w:lineRule="auto"/>
              <w:rPr>
                <w:rFonts w:hint="eastAsia"/>
              </w:rPr>
            </w:pPr>
            <w:r w:rsidRPr="00B46F0A">
              <w:rPr>
                <w:rFonts w:hint="eastAsia"/>
              </w:rPr>
              <w:t>社團法人中華公司治理協會</w:t>
            </w:r>
          </w:p>
        </w:tc>
        <w:tc>
          <w:tcPr>
            <w:tcW w:w="6662" w:type="dxa"/>
          </w:tcPr>
          <w:p w14:paraId="34D62459" w14:textId="6B8796EB" w:rsidR="00966464" w:rsidRDefault="00966464" w:rsidP="00367CF6">
            <w:pPr>
              <w:spacing w:line="480" w:lineRule="auto"/>
              <w:rPr>
                <w:rFonts w:hint="eastAsia"/>
              </w:rPr>
            </w:pPr>
            <w:r w:rsidRPr="00B46F0A">
              <w:rPr>
                <w:rFonts w:hint="eastAsia"/>
              </w:rPr>
              <w:t>董監資訊安全完全攻略</w:t>
            </w:r>
          </w:p>
        </w:tc>
        <w:tc>
          <w:tcPr>
            <w:tcW w:w="1134" w:type="dxa"/>
          </w:tcPr>
          <w:p w14:paraId="163D41A0" w14:textId="464F65DB" w:rsidR="00966464" w:rsidRDefault="00966464" w:rsidP="00367CF6">
            <w:pPr>
              <w:spacing w:line="480" w:lineRule="auto"/>
              <w:jc w:val="center"/>
              <w:rPr>
                <w:rFonts w:hint="eastAsia"/>
              </w:rPr>
            </w:pPr>
            <w:r>
              <w:rPr>
                <w:rFonts w:hint="eastAsia"/>
              </w:rPr>
              <w:t>3H</w:t>
            </w:r>
          </w:p>
        </w:tc>
      </w:tr>
      <w:tr w:rsidR="00966464" w14:paraId="4D6C8811" w14:textId="77777777" w:rsidTr="00966464">
        <w:tc>
          <w:tcPr>
            <w:tcW w:w="3961" w:type="dxa"/>
            <w:vMerge/>
          </w:tcPr>
          <w:p w14:paraId="062F9146" w14:textId="77777777" w:rsidR="00966464" w:rsidRDefault="00966464" w:rsidP="00367CF6">
            <w:pPr>
              <w:spacing w:line="480" w:lineRule="auto"/>
              <w:rPr>
                <w:rFonts w:hint="eastAsia"/>
              </w:rPr>
            </w:pPr>
          </w:p>
        </w:tc>
        <w:tc>
          <w:tcPr>
            <w:tcW w:w="1560" w:type="dxa"/>
          </w:tcPr>
          <w:p w14:paraId="69E4DFED" w14:textId="7630B9D5" w:rsidR="00966464" w:rsidRDefault="00966464" w:rsidP="00367CF6">
            <w:pPr>
              <w:spacing w:line="480" w:lineRule="auto"/>
              <w:jc w:val="center"/>
              <w:rPr>
                <w:rFonts w:hint="eastAsia"/>
              </w:rPr>
            </w:pPr>
            <w:r w:rsidRPr="00B46F0A">
              <w:t>110/04/16</w:t>
            </w:r>
          </w:p>
        </w:tc>
        <w:tc>
          <w:tcPr>
            <w:tcW w:w="4536" w:type="dxa"/>
          </w:tcPr>
          <w:p w14:paraId="0C6F7B77" w14:textId="6B92F35D" w:rsidR="00966464" w:rsidRDefault="00966464" w:rsidP="00367CF6">
            <w:pPr>
              <w:spacing w:line="480" w:lineRule="auto"/>
              <w:rPr>
                <w:rFonts w:hint="eastAsia"/>
              </w:rPr>
            </w:pPr>
            <w:r w:rsidRPr="00B46F0A">
              <w:rPr>
                <w:rFonts w:hint="eastAsia"/>
              </w:rPr>
              <w:t>社團法人中華公司治理協會</w:t>
            </w:r>
          </w:p>
        </w:tc>
        <w:tc>
          <w:tcPr>
            <w:tcW w:w="6662" w:type="dxa"/>
          </w:tcPr>
          <w:p w14:paraId="2BE03B14" w14:textId="57BD3E80" w:rsidR="00966464" w:rsidRPr="00B46F0A" w:rsidRDefault="00966464" w:rsidP="00367CF6">
            <w:pPr>
              <w:spacing w:line="480" w:lineRule="auto"/>
              <w:rPr>
                <w:rFonts w:hint="eastAsia"/>
              </w:rPr>
            </w:pPr>
            <w:r w:rsidRPr="00B46F0A">
              <w:rPr>
                <w:rFonts w:hint="eastAsia"/>
              </w:rPr>
              <w:t>直指公司治理的唯二保險</w:t>
            </w:r>
            <w:r w:rsidRPr="00B46F0A">
              <w:rPr>
                <w:rFonts w:hint="eastAsia"/>
              </w:rPr>
              <w:t>-</w:t>
            </w:r>
            <w:proofErr w:type="gramStart"/>
            <w:r w:rsidRPr="00B46F0A">
              <w:rPr>
                <w:rFonts w:hint="eastAsia"/>
              </w:rPr>
              <w:t>資安保險</w:t>
            </w:r>
            <w:proofErr w:type="gramEnd"/>
          </w:p>
        </w:tc>
        <w:tc>
          <w:tcPr>
            <w:tcW w:w="1134" w:type="dxa"/>
          </w:tcPr>
          <w:p w14:paraId="5447469B" w14:textId="6F034E29" w:rsidR="00966464" w:rsidRDefault="00966464" w:rsidP="00367CF6">
            <w:pPr>
              <w:spacing w:line="480" w:lineRule="auto"/>
              <w:jc w:val="center"/>
              <w:rPr>
                <w:rFonts w:hint="eastAsia"/>
              </w:rPr>
            </w:pPr>
            <w:r>
              <w:rPr>
                <w:rFonts w:hint="eastAsia"/>
              </w:rPr>
              <w:t>3H</w:t>
            </w:r>
          </w:p>
        </w:tc>
      </w:tr>
      <w:tr w:rsidR="00966464" w14:paraId="0C5787FC" w14:textId="77777777" w:rsidTr="00966464">
        <w:tc>
          <w:tcPr>
            <w:tcW w:w="3961" w:type="dxa"/>
            <w:vMerge/>
          </w:tcPr>
          <w:p w14:paraId="464FEA3C" w14:textId="77777777" w:rsidR="00966464" w:rsidRDefault="00966464" w:rsidP="00367CF6">
            <w:pPr>
              <w:spacing w:line="480" w:lineRule="auto"/>
              <w:rPr>
                <w:rFonts w:hint="eastAsia"/>
              </w:rPr>
            </w:pPr>
          </w:p>
        </w:tc>
        <w:tc>
          <w:tcPr>
            <w:tcW w:w="1560" w:type="dxa"/>
          </w:tcPr>
          <w:p w14:paraId="02D9D153" w14:textId="099B4584" w:rsidR="00966464" w:rsidRDefault="00966464" w:rsidP="00367CF6">
            <w:pPr>
              <w:spacing w:line="480" w:lineRule="auto"/>
              <w:jc w:val="center"/>
              <w:rPr>
                <w:rFonts w:hint="eastAsia"/>
              </w:rPr>
            </w:pPr>
            <w:r w:rsidRPr="00B46F0A">
              <w:t>110/07/29</w:t>
            </w:r>
          </w:p>
        </w:tc>
        <w:tc>
          <w:tcPr>
            <w:tcW w:w="4536" w:type="dxa"/>
          </w:tcPr>
          <w:p w14:paraId="7940023D" w14:textId="7C0C302F"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27A2DAFF" w14:textId="776A8600" w:rsidR="00966464" w:rsidRPr="00B46F0A" w:rsidRDefault="00966464" w:rsidP="00367CF6">
            <w:pPr>
              <w:spacing w:line="480" w:lineRule="auto"/>
              <w:rPr>
                <w:rFonts w:hint="eastAsia"/>
              </w:rPr>
            </w:pPr>
            <w:r w:rsidRPr="00B46F0A">
              <w:rPr>
                <w:rFonts w:hint="eastAsia"/>
              </w:rPr>
              <w:t>董事會</w:t>
            </w:r>
            <w:proofErr w:type="gramStart"/>
            <w:r w:rsidRPr="00B46F0A">
              <w:rPr>
                <w:rFonts w:hint="eastAsia"/>
              </w:rPr>
              <w:t>的資安治理</w:t>
            </w:r>
            <w:proofErr w:type="gramEnd"/>
            <w:r w:rsidRPr="00B46F0A">
              <w:rPr>
                <w:rFonts w:hint="eastAsia"/>
              </w:rPr>
              <w:t>實務</w:t>
            </w:r>
          </w:p>
        </w:tc>
        <w:tc>
          <w:tcPr>
            <w:tcW w:w="1134" w:type="dxa"/>
          </w:tcPr>
          <w:p w14:paraId="2DB8245B" w14:textId="6CDA5F4C" w:rsidR="00966464" w:rsidRDefault="00966464" w:rsidP="00367CF6">
            <w:pPr>
              <w:spacing w:line="480" w:lineRule="auto"/>
              <w:jc w:val="center"/>
              <w:rPr>
                <w:rFonts w:hint="eastAsia"/>
              </w:rPr>
            </w:pPr>
            <w:r>
              <w:rPr>
                <w:rFonts w:hint="eastAsia"/>
              </w:rPr>
              <w:t>3H</w:t>
            </w:r>
          </w:p>
        </w:tc>
      </w:tr>
      <w:tr w:rsidR="00966464" w14:paraId="50292CBE" w14:textId="77777777" w:rsidTr="00966464">
        <w:tc>
          <w:tcPr>
            <w:tcW w:w="3961" w:type="dxa"/>
            <w:vMerge/>
          </w:tcPr>
          <w:p w14:paraId="5EF3BC66" w14:textId="77777777" w:rsidR="00966464" w:rsidRDefault="00966464" w:rsidP="00367CF6">
            <w:pPr>
              <w:spacing w:line="480" w:lineRule="auto"/>
              <w:rPr>
                <w:rFonts w:hint="eastAsia"/>
              </w:rPr>
            </w:pPr>
          </w:p>
        </w:tc>
        <w:tc>
          <w:tcPr>
            <w:tcW w:w="1560" w:type="dxa"/>
          </w:tcPr>
          <w:p w14:paraId="478F884B" w14:textId="585277A0" w:rsidR="00966464" w:rsidRDefault="00966464" w:rsidP="00367CF6">
            <w:pPr>
              <w:spacing w:line="480" w:lineRule="auto"/>
              <w:jc w:val="center"/>
              <w:rPr>
                <w:rFonts w:hint="eastAsia"/>
              </w:rPr>
            </w:pPr>
            <w:r>
              <w:rPr>
                <w:rFonts w:hint="eastAsia"/>
              </w:rPr>
              <w:t>111/04/28</w:t>
            </w:r>
          </w:p>
        </w:tc>
        <w:tc>
          <w:tcPr>
            <w:tcW w:w="4536" w:type="dxa"/>
          </w:tcPr>
          <w:p w14:paraId="686C8D05" w14:textId="308B208E" w:rsidR="00966464" w:rsidRDefault="00966464" w:rsidP="00367CF6">
            <w:pPr>
              <w:spacing w:line="480" w:lineRule="auto"/>
              <w:rPr>
                <w:rFonts w:hint="eastAsia"/>
              </w:rPr>
            </w:pPr>
            <w:r w:rsidRPr="00B46F0A">
              <w:rPr>
                <w:rFonts w:hint="eastAsia"/>
              </w:rPr>
              <w:t>社團法人中華公司治理協會</w:t>
            </w:r>
          </w:p>
        </w:tc>
        <w:tc>
          <w:tcPr>
            <w:tcW w:w="6662" w:type="dxa"/>
          </w:tcPr>
          <w:p w14:paraId="276AE89C" w14:textId="5E4E0783" w:rsidR="00966464" w:rsidRPr="00B46F0A" w:rsidRDefault="00966464" w:rsidP="00367CF6">
            <w:pPr>
              <w:spacing w:line="480" w:lineRule="auto"/>
              <w:rPr>
                <w:rFonts w:hint="eastAsia"/>
              </w:rPr>
            </w:pPr>
            <w:r w:rsidRPr="00B46F0A">
              <w:rPr>
                <w:rFonts w:hint="eastAsia"/>
              </w:rPr>
              <w:t>打造永續新日常</w:t>
            </w:r>
          </w:p>
        </w:tc>
        <w:tc>
          <w:tcPr>
            <w:tcW w:w="1134" w:type="dxa"/>
          </w:tcPr>
          <w:p w14:paraId="4B6A82CF" w14:textId="1086CFBD" w:rsidR="00966464" w:rsidRDefault="00966464" w:rsidP="00367CF6">
            <w:pPr>
              <w:spacing w:line="480" w:lineRule="auto"/>
              <w:jc w:val="center"/>
              <w:rPr>
                <w:rFonts w:hint="eastAsia"/>
              </w:rPr>
            </w:pPr>
            <w:r>
              <w:rPr>
                <w:rFonts w:hint="eastAsia"/>
              </w:rPr>
              <w:t>3H</w:t>
            </w:r>
          </w:p>
        </w:tc>
      </w:tr>
      <w:tr w:rsidR="00966464" w14:paraId="03B1351B" w14:textId="77777777" w:rsidTr="00966464">
        <w:tc>
          <w:tcPr>
            <w:tcW w:w="3961" w:type="dxa"/>
            <w:vMerge/>
          </w:tcPr>
          <w:p w14:paraId="5F516C21" w14:textId="77777777" w:rsidR="00966464" w:rsidRDefault="00966464" w:rsidP="00367CF6">
            <w:pPr>
              <w:spacing w:line="480" w:lineRule="auto"/>
              <w:rPr>
                <w:rFonts w:hint="eastAsia"/>
              </w:rPr>
            </w:pPr>
          </w:p>
        </w:tc>
        <w:tc>
          <w:tcPr>
            <w:tcW w:w="1560" w:type="dxa"/>
          </w:tcPr>
          <w:p w14:paraId="51AE2486" w14:textId="68919A1B" w:rsidR="00966464" w:rsidRDefault="00966464" w:rsidP="00367CF6">
            <w:pPr>
              <w:spacing w:line="480" w:lineRule="auto"/>
              <w:jc w:val="center"/>
              <w:rPr>
                <w:rFonts w:hint="eastAsia"/>
              </w:rPr>
            </w:pPr>
            <w:r>
              <w:rPr>
                <w:rFonts w:hint="eastAsia"/>
              </w:rPr>
              <w:t>111/06/21</w:t>
            </w:r>
          </w:p>
        </w:tc>
        <w:tc>
          <w:tcPr>
            <w:tcW w:w="4536" w:type="dxa"/>
          </w:tcPr>
          <w:p w14:paraId="20BC1028" w14:textId="2CF8C270" w:rsidR="00966464" w:rsidRDefault="00966464" w:rsidP="00367CF6">
            <w:pPr>
              <w:spacing w:line="480" w:lineRule="auto"/>
              <w:rPr>
                <w:rFonts w:hint="eastAsia"/>
              </w:rPr>
            </w:pPr>
            <w:r w:rsidRPr="00B46F0A">
              <w:rPr>
                <w:rFonts w:hint="eastAsia"/>
              </w:rPr>
              <w:t>社團法人中華公司治理協會</w:t>
            </w:r>
          </w:p>
        </w:tc>
        <w:tc>
          <w:tcPr>
            <w:tcW w:w="6662" w:type="dxa"/>
          </w:tcPr>
          <w:p w14:paraId="69C4A273" w14:textId="278FF97C" w:rsidR="00966464" w:rsidRPr="00B46F0A" w:rsidRDefault="00966464" w:rsidP="00367CF6">
            <w:pPr>
              <w:spacing w:line="480" w:lineRule="auto"/>
              <w:rPr>
                <w:rFonts w:hint="eastAsia"/>
              </w:rPr>
            </w:pPr>
            <w:r w:rsidRPr="00B46F0A">
              <w:rPr>
                <w:rFonts w:hint="eastAsia"/>
              </w:rPr>
              <w:t>如何防範內憂</w:t>
            </w:r>
            <w:r w:rsidRPr="00B46F0A">
              <w:rPr>
                <w:rFonts w:hint="eastAsia"/>
              </w:rPr>
              <w:t>_</w:t>
            </w:r>
            <w:r w:rsidRPr="00B46F0A">
              <w:rPr>
                <w:rFonts w:hint="eastAsia"/>
              </w:rPr>
              <w:t>企業內部調查解析</w:t>
            </w:r>
          </w:p>
        </w:tc>
        <w:tc>
          <w:tcPr>
            <w:tcW w:w="1134" w:type="dxa"/>
          </w:tcPr>
          <w:p w14:paraId="37990067" w14:textId="1EDC3325" w:rsidR="00966464" w:rsidRDefault="00966464" w:rsidP="00367CF6">
            <w:pPr>
              <w:spacing w:line="480" w:lineRule="auto"/>
              <w:jc w:val="center"/>
              <w:rPr>
                <w:rFonts w:hint="eastAsia"/>
              </w:rPr>
            </w:pPr>
            <w:r>
              <w:rPr>
                <w:rFonts w:hint="eastAsia"/>
              </w:rPr>
              <w:t>3H</w:t>
            </w:r>
          </w:p>
        </w:tc>
      </w:tr>
      <w:tr w:rsidR="00966464" w14:paraId="53679CBE" w14:textId="77777777" w:rsidTr="00966464">
        <w:tc>
          <w:tcPr>
            <w:tcW w:w="3961" w:type="dxa"/>
            <w:vMerge/>
          </w:tcPr>
          <w:p w14:paraId="0F0C2871" w14:textId="77777777" w:rsidR="00966464" w:rsidRDefault="00966464" w:rsidP="00367CF6">
            <w:pPr>
              <w:spacing w:line="480" w:lineRule="auto"/>
              <w:rPr>
                <w:rFonts w:hint="eastAsia"/>
              </w:rPr>
            </w:pPr>
          </w:p>
        </w:tc>
        <w:tc>
          <w:tcPr>
            <w:tcW w:w="1560" w:type="dxa"/>
          </w:tcPr>
          <w:p w14:paraId="60781E89" w14:textId="7B1DB3CB" w:rsidR="00966464" w:rsidRDefault="00966464" w:rsidP="00367CF6">
            <w:pPr>
              <w:spacing w:line="480" w:lineRule="auto"/>
              <w:jc w:val="center"/>
              <w:rPr>
                <w:rFonts w:hint="eastAsia"/>
              </w:rPr>
            </w:pPr>
            <w:r>
              <w:rPr>
                <w:rFonts w:hint="eastAsia"/>
              </w:rPr>
              <w:t>111/08/09</w:t>
            </w:r>
          </w:p>
        </w:tc>
        <w:tc>
          <w:tcPr>
            <w:tcW w:w="4536" w:type="dxa"/>
          </w:tcPr>
          <w:p w14:paraId="7B386367" w14:textId="03E8F0C3" w:rsidR="00966464" w:rsidRDefault="00966464" w:rsidP="00367CF6">
            <w:pPr>
              <w:spacing w:line="480" w:lineRule="auto"/>
              <w:rPr>
                <w:rFonts w:hint="eastAsia"/>
              </w:rPr>
            </w:pPr>
            <w:r w:rsidRPr="00B46F0A">
              <w:rPr>
                <w:rFonts w:hint="eastAsia"/>
              </w:rPr>
              <w:t>社團法人中華公司治理協會</w:t>
            </w:r>
          </w:p>
        </w:tc>
        <w:tc>
          <w:tcPr>
            <w:tcW w:w="6662" w:type="dxa"/>
          </w:tcPr>
          <w:p w14:paraId="3D4A6D5D" w14:textId="3D876576" w:rsidR="00966464" w:rsidRPr="00B46F0A" w:rsidRDefault="00966464" w:rsidP="00367CF6">
            <w:pPr>
              <w:spacing w:line="480" w:lineRule="auto"/>
              <w:rPr>
                <w:rFonts w:hint="eastAsia"/>
              </w:rPr>
            </w:pPr>
            <w:r>
              <w:rPr>
                <w:rFonts w:hint="eastAsia"/>
              </w:rPr>
              <w:t>從</w:t>
            </w:r>
            <w:r>
              <w:rPr>
                <w:rFonts w:hint="eastAsia"/>
              </w:rPr>
              <w:t>ESG</w:t>
            </w:r>
            <w:r>
              <w:rPr>
                <w:rFonts w:hint="eastAsia"/>
              </w:rPr>
              <w:t>企業永續發展看上市櫃公司</w:t>
            </w:r>
            <w:proofErr w:type="gramStart"/>
            <w:r>
              <w:rPr>
                <w:rFonts w:hint="eastAsia"/>
              </w:rPr>
              <w:t>的資安治理</w:t>
            </w:r>
            <w:proofErr w:type="gramEnd"/>
            <w:r>
              <w:rPr>
                <w:rFonts w:hint="eastAsia"/>
              </w:rPr>
              <w:t>策略</w:t>
            </w:r>
          </w:p>
        </w:tc>
        <w:tc>
          <w:tcPr>
            <w:tcW w:w="1134" w:type="dxa"/>
          </w:tcPr>
          <w:p w14:paraId="6B5267DE" w14:textId="00A2CFBD" w:rsidR="00966464" w:rsidRDefault="00966464" w:rsidP="00367CF6">
            <w:pPr>
              <w:spacing w:line="480" w:lineRule="auto"/>
              <w:jc w:val="center"/>
              <w:rPr>
                <w:rFonts w:hint="eastAsia"/>
              </w:rPr>
            </w:pPr>
            <w:r>
              <w:rPr>
                <w:rFonts w:hint="eastAsia"/>
              </w:rPr>
              <w:t>3H</w:t>
            </w:r>
          </w:p>
        </w:tc>
      </w:tr>
      <w:tr w:rsidR="00966464" w14:paraId="6C9086DA" w14:textId="77777777" w:rsidTr="00966464">
        <w:tc>
          <w:tcPr>
            <w:tcW w:w="3961" w:type="dxa"/>
            <w:vMerge/>
          </w:tcPr>
          <w:p w14:paraId="02808FA0" w14:textId="77777777" w:rsidR="00966464" w:rsidRDefault="00966464" w:rsidP="00367CF6">
            <w:pPr>
              <w:spacing w:line="480" w:lineRule="auto"/>
              <w:rPr>
                <w:rFonts w:hint="eastAsia"/>
              </w:rPr>
            </w:pPr>
          </w:p>
        </w:tc>
        <w:tc>
          <w:tcPr>
            <w:tcW w:w="1560" w:type="dxa"/>
          </w:tcPr>
          <w:p w14:paraId="19128BB3" w14:textId="4903DD8D" w:rsidR="00966464" w:rsidRPr="00B46F0A" w:rsidRDefault="00966464" w:rsidP="00367CF6">
            <w:pPr>
              <w:spacing w:line="480" w:lineRule="auto"/>
              <w:jc w:val="center"/>
              <w:rPr>
                <w:rFonts w:hint="eastAsia"/>
              </w:rPr>
            </w:pPr>
            <w:r>
              <w:rPr>
                <w:rFonts w:hint="eastAsia"/>
              </w:rPr>
              <w:t>111/11/11</w:t>
            </w:r>
          </w:p>
        </w:tc>
        <w:tc>
          <w:tcPr>
            <w:tcW w:w="4536" w:type="dxa"/>
          </w:tcPr>
          <w:p w14:paraId="778609B3" w14:textId="754D038C" w:rsidR="00966464" w:rsidRDefault="00966464" w:rsidP="00367CF6">
            <w:pPr>
              <w:spacing w:line="480" w:lineRule="auto"/>
              <w:rPr>
                <w:rFonts w:hint="eastAsia"/>
              </w:rPr>
            </w:pPr>
            <w:r w:rsidRPr="00B46F0A">
              <w:rPr>
                <w:rFonts w:hint="eastAsia"/>
              </w:rPr>
              <w:t>社團法人中華公司治理協會</w:t>
            </w:r>
          </w:p>
        </w:tc>
        <w:tc>
          <w:tcPr>
            <w:tcW w:w="6662" w:type="dxa"/>
          </w:tcPr>
          <w:p w14:paraId="6C2F074B" w14:textId="23BDF5EC" w:rsidR="00966464" w:rsidRDefault="00966464" w:rsidP="00367CF6">
            <w:pPr>
              <w:spacing w:line="480" w:lineRule="auto"/>
              <w:rPr>
                <w:rFonts w:hint="eastAsia"/>
              </w:rPr>
            </w:pPr>
            <w:r w:rsidRPr="00B46F0A">
              <w:rPr>
                <w:rFonts w:hint="eastAsia"/>
              </w:rPr>
              <w:t>營業秘密保護與舞弊</w:t>
            </w:r>
            <w:proofErr w:type="gramStart"/>
            <w:r w:rsidRPr="00B46F0A">
              <w:rPr>
                <w:rFonts w:hint="eastAsia"/>
              </w:rPr>
              <w:t>偵</w:t>
            </w:r>
            <w:proofErr w:type="gramEnd"/>
            <w:r w:rsidRPr="00B46F0A">
              <w:rPr>
                <w:rFonts w:hint="eastAsia"/>
              </w:rPr>
              <w:t>防實務</w:t>
            </w:r>
          </w:p>
        </w:tc>
        <w:tc>
          <w:tcPr>
            <w:tcW w:w="1134" w:type="dxa"/>
          </w:tcPr>
          <w:p w14:paraId="6337BE68" w14:textId="0108291B" w:rsidR="00966464" w:rsidRDefault="00966464" w:rsidP="00367CF6">
            <w:pPr>
              <w:spacing w:line="480" w:lineRule="auto"/>
              <w:jc w:val="center"/>
              <w:rPr>
                <w:rFonts w:hint="eastAsia"/>
              </w:rPr>
            </w:pPr>
            <w:r>
              <w:rPr>
                <w:rFonts w:hint="eastAsia"/>
              </w:rPr>
              <w:t>3H</w:t>
            </w:r>
          </w:p>
        </w:tc>
      </w:tr>
      <w:tr w:rsidR="00966464" w14:paraId="0BB8251B" w14:textId="77777777" w:rsidTr="00966464">
        <w:tc>
          <w:tcPr>
            <w:tcW w:w="3961" w:type="dxa"/>
            <w:vMerge/>
          </w:tcPr>
          <w:p w14:paraId="0D0BA881" w14:textId="77777777" w:rsidR="00966464" w:rsidRDefault="00966464" w:rsidP="00367CF6">
            <w:pPr>
              <w:spacing w:line="480" w:lineRule="auto"/>
              <w:rPr>
                <w:rFonts w:hint="eastAsia"/>
              </w:rPr>
            </w:pPr>
          </w:p>
        </w:tc>
        <w:tc>
          <w:tcPr>
            <w:tcW w:w="1560" w:type="dxa"/>
          </w:tcPr>
          <w:p w14:paraId="134C1822" w14:textId="4EE14BA5" w:rsidR="00966464" w:rsidRDefault="00966464" w:rsidP="00367CF6">
            <w:pPr>
              <w:spacing w:line="480" w:lineRule="auto"/>
              <w:jc w:val="center"/>
              <w:rPr>
                <w:rFonts w:hint="eastAsia"/>
              </w:rPr>
            </w:pPr>
            <w:r>
              <w:rPr>
                <w:rFonts w:hint="eastAsia"/>
              </w:rPr>
              <w:t>111/11/29</w:t>
            </w:r>
          </w:p>
        </w:tc>
        <w:tc>
          <w:tcPr>
            <w:tcW w:w="4536" w:type="dxa"/>
          </w:tcPr>
          <w:p w14:paraId="69469DD3" w14:textId="74328C01" w:rsidR="00966464" w:rsidRDefault="00966464" w:rsidP="00367CF6">
            <w:pPr>
              <w:spacing w:line="480" w:lineRule="auto"/>
              <w:rPr>
                <w:rFonts w:hint="eastAsia"/>
              </w:rPr>
            </w:pPr>
            <w:r w:rsidRPr="00B46F0A">
              <w:rPr>
                <w:rFonts w:hint="eastAsia"/>
              </w:rPr>
              <w:t>社團法人中華公司治理協會</w:t>
            </w:r>
          </w:p>
        </w:tc>
        <w:tc>
          <w:tcPr>
            <w:tcW w:w="6662" w:type="dxa"/>
          </w:tcPr>
          <w:p w14:paraId="5521A0CF" w14:textId="3618502A" w:rsidR="00966464" w:rsidRDefault="00966464" w:rsidP="00367CF6">
            <w:pPr>
              <w:spacing w:line="480" w:lineRule="auto"/>
              <w:rPr>
                <w:rFonts w:hint="eastAsia"/>
              </w:rPr>
            </w:pPr>
            <w:r w:rsidRPr="00B46F0A">
              <w:rPr>
                <w:rFonts w:hint="eastAsia"/>
              </w:rPr>
              <w:t>從</w:t>
            </w:r>
            <w:r w:rsidRPr="00B46F0A">
              <w:rPr>
                <w:rFonts w:hint="eastAsia"/>
              </w:rPr>
              <w:t xml:space="preserve">ESG </w:t>
            </w:r>
            <w:r w:rsidRPr="00B46F0A">
              <w:rPr>
                <w:rFonts w:hint="eastAsia"/>
              </w:rPr>
              <w:t>到</w:t>
            </w:r>
            <w:r w:rsidRPr="00B46F0A">
              <w:rPr>
                <w:rFonts w:hint="eastAsia"/>
              </w:rPr>
              <w:t>SDGs</w:t>
            </w:r>
            <w:r w:rsidRPr="00B46F0A">
              <w:rPr>
                <w:rFonts w:hint="eastAsia"/>
              </w:rPr>
              <w:t>談影響力投資</w:t>
            </w:r>
          </w:p>
        </w:tc>
        <w:tc>
          <w:tcPr>
            <w:tcW w:w="1134" w:type="dxa"/>
          </w:tcPr>
          <w:p w14:paraId="06231A64" w14:textId="311DA111" w:rsidR="00966464" w:rsidRDefault="00966464" w:rsidP="00367CF6">
            <w:pPr>
              <w:spacing w:line="480" w:lineRule="auto"/>
              <w:jc w:val="center"/>
              <w:rPr>
                <w:rFonts w:hint="eastAsia"/>
              </w:rPr>
            </w:pPr>
            <w:r>
              <w:rPr>
                <w:rFonts w:hint="eastAsia"/>
              </w:rPr>
              <w:t>3H</w:t>
            </w:r>
          </w:p>
        </w:tc>
      </w:tr>
      <w:tr w:rsidR="00966464" w14:paraId="29EEF6A4" w14:textId="77777777" w:rsidTr="00966464">
        <w:tc>
          <w:tcPr>
            <w:tcW w:w="3961" w:type="dxa"/>
            <w:vMerge/>
          </w:tcPr>
          <w:p w14:paraId="4BDCC79F" w14:textId="77777777" w:rsidR="00966464" w:rsidRDefault="00966464" w:rsidP="00367CF6">
            <w:pPr>
              <w:spacing w:line="480" w:lineRule="auto"/>
              <w:rPr>
                <w:rFonts w:hint="eastAsia"/>
              </w:rPr>
            </w:pPr>
          </w:p>
        </w:tc>
        <w:tc>
          <w:tcPr>
            <w:tcW w:w="1560" w:type="dxa"/>
          </w:tcPr>
          <w:p w14:paraId="6FE30A22" w14:textId="159E9738" w:rsidR="00966464" w:rsidRDefault="00966464" w:rsidP="00367CF6">
            <w:pPr>
              <w:spacing w:line="480" w:lineRule="auto"/>
              <w:jc w:val="center"/>
              <w:rPr>
                <w:rFonts w:hint="eastAsia"/>
              </w:rPr>
            </w:pPr>
            <w:r>
              <w:rPr>
                <w:rFonts w:hint="eastAsia"/>
              </w:rPr>
              <w:t>112/04/21</w:t>
            </w:r>
          </w:p>
        </w:tc>
        <w:tc>
          <w:tcPr>
            <w:tcW w:w="4536" w:type="dxa"/>
          </w:tcPr>
          <w:p w14:paraId="74089F5A" w14:textId="66B71640" w:rsidR="00966464" w:rsidRDefault="00966464" w:rsidP="00367CF6">
            <w:pPr>
              <w:spacing w:line="480" w:lineRule="auto"/>
              <w:rPr>
                <w:rFonts w:hint="eastAsia"/>
              </w:rPr>
            </w:pPr>
            <w:r w:rsidRPr="00B46F0A">
              <w:rPr>
                <w:rFonts w:hint="eastAsia"/>
              </w:rPr>
              <w:t>社團法人中華公司治理協會</w:t>
            </w:r>
          </w:p>
        </w:tc>
        <w:tc>
          <w:tcPr>
            <w:tcW w:w="6662" w:type="dxa"/>
          </w:tcPr>
          <w:p w14:paraId="09D63A35" w14:textId="786BB7A6" w:rsidR="00966464" w:rsidRDefault="00966464" w:rsidP="00367CF6">
            <w:pPr>
              <w:spacing w:line="480" w:lineRule="auto"/>
              <w:rPr>
                <w:rFonts w:hint="eastAsia"/>
              </w:rPr>
            </w:pPr>
            <w:r w:rsidRPr="00B46F0A">
              <w:rPr>
                <w:rFonts w:hint="eastAsia"/>
              </w:rPr>
              <w:t>2023</w:t>
            </w:r>
            <w:r w:rsidRPr="00B46F0A">
              <w:rPr>
                <w:rFonts w:hint="eastAsia"/>
              </w:rPr>
              <w:t>年董事會如何訂定</w:t>
            </w:r>
            <w:r w:rsidRPr="00B46F0A">
              <w:rPr>
                <w:rFonts w:hint="eastAsia"/>
              </w:rPr>
              <w:t>ESG</w:t>
            </w:r>
            <w:r w:rsidRPr="00B46F0A">
              <w:rPr>
                <w:rFonts w:hint="eastAsia"/>
              </w:rPr>
              <w:t>永續治理策略</w:t>
            </w:r>
          </w:p>
        </w:tc>
        <w:tc>
          <w:tcPr>
            <w:tcW w:w="1134" w:type="dxa"/>
          </w:tcPr>
          <w:p w14:paraId="7A83B621" w14:textId="58B8C740" w:rsidR="00966464" w:rsidRDefault="00966464" w:rsidP="00367CF6">
            <w:pPr>
              <w:spacing w:line="480" w:lineRule="auto"/>
              <w:jc w:val="center"/>
              <w:rPr>
                <w:rFonts w:hint="eastAsia"/>
              </w:rPr>
            </w:pPr>
            <w:r>
              <w:rPr>
                <w:rFonts w:hint="eastAsia"/>
              </w:rPr>
              <w:t>3H</w:t>
            </w:r>
          </w:p>
        </w:tc>
      </w:tr>
      <w:tr w:rsidR="00966464" w14:paraId="54A80865" w14:textId="77777777" w:rsidTr="00966464">
        <w:tc>
          <w:tcPr>
            <w:tcW w:w="3961" w:type="dxa"/>
            <w:vMerge/>
          </w:tcPr>
          <w:p w14:paraId="75DE1B6B" w14:textId="77777777" w:rsidR="00966464" w:rsidRDefault="00966464" w:rsidP="00367CF6">
            <w:pPr>
              <w:spacing w:line="480" w:lineRule="auto"/>
              <w:rPr>
                <w:rFonts w:hint="eastAsia"/>
              </w:rPr>
            </w:pPr>
          </w:p>
        </w:tc>
        <w:tc>
          <w:tcPr>
            <w:tcW w:w="1560" w:type="dxa"/>
          </w:tcPr>
          <w:p w14:paraId="64CECEEE" w14:textId="5119F960" w:rsidR="00966464" w:rsidRDefault="00966464" w:rsidP="00367CF6">
            <w:pPr>
              <w:spacing w:line="480" w:lineRule="auto"/>
              <w:jc w:val="center"/>
              <w:rPr>
                <w:rFonts w:hint="eastAsia"/>
              </w:rPr>
            </w:pPr>
            <w:r>
              <w:rPr>
                <w:rFonts w:hint="eastAsia"/>
              </w:rPr>
              <w:t>112/04/27</w:t>
            </w:r>
          </w:p>
        </w:tc>
        <w:tc>
          <w:tcPr>
            <w:tcW w:w="4536" w:type="dxa"/>
          </w:tcPr>
          <w:p w14:paraId="6CE5726D" w14:textId="3E4207C3" w:rsidR="00966464" w:rsidRDefault="00966464" w:rsidP="00367CF6">
            <w:pPr>
              <w:spacing w:line="480" w:lineRule="auto"/>
              <w:rPr>
                <w:rFonts w:hint="eastAsia"/>
              </w:rPr>
            </w:pPr>
            <w:r w:rsidRPr="00B46F0A">
              <w:rPr>
                <w:rFonts w:hint="eastAsia"/>
              </w:rPr>
              <w:t>社團法人中華公司治理協會</w:t>
            </w:r>
          </w:p>
        </w:tc>
        <w:tc>
          <w:tcPr>
            <w:tcW w:w="6662" w:type="dxa"/>
          </w:tcPr>
          <w:p w14:paraId="3963A401" w14:textId="2477982A" w:rsidR="00966464" w:rsidRPr="00B46F0A" w:rsidRDefault="00966464" w:rsidP="00367CF6">
            <w:pPr>
              <w:spacing w:line="480" w:lineRule="auto"/>
              <w:rPr>
                <w:rFonts w:hint="eastAsia"/>
              </w:rPr>
            </w:pPr>
            <w:r w:rsidRPr="00B46F0A">
              <w:rPr>
                <w:rFonts w:hint="eastAsia"/>
              </w:rPr>
              <w:t xml:space="preserve">TCFD &amp; SBTi </w:t>
            </w:r>
            <w:r w:rsidRPr="00B46F0A">
              <w:rPr>
                <w:rFonts w:hint="eastAsia"/>
              </w:rPr>
              <w:t>發展趨勢與董事職權</w:t>
            </w:r>
          </w:p>
        </w:tc>
        <w:tc>
          <w:tcPr>
            <w:tcW w:w="1134" w:type="dxa"/>
          </w:tcPr>
          <w:p w14:paraId="3E977D20" w14:textId="43C0CB0A" w:rsidR="00966464" w:rsidRDefault="00966464" w:rsidP="00367CF6">
            <w:pPr>
              <w:spacing w:line="480" w:lineRule="auto"/>
              <w:jc w:val="center"/>
              <w:rPr>
                <w:rFonts w:hint="eastAsia"/>
              </w:rPr>
            </w:pPr>
            <w:r>
              <w:rPr>
                <w:rFonts w:hint="eastAsia"/>
              </w:rPr>
              <w:t>3H</w:t>
            </w:r>
          </w:p>
        </w:tc>
      </w:tr>
      <w:tr w:rsidR="00966464" w14:paraId="7CAB2BC6" w14:textId="77777777" w:rsidTr="00966464">
        <w:tc>
          <w:tcPr>
            <w:tcW w:w="3961" w:type="dxa"/>
            <w:vMerge/>
          </w:tcPr>
          <w:p w14:paraId="4771551C" w14:textId="77777777" w:rsidR="00966464" w:rsidRDefault="00966464" w:rsidP="00367CF6">
            <w:pPr>
              <w:spacing w:line="480" w:lineRule="auto"/>
              <w:rPr>
                <w:rFonts w:hint="eastAsia"/>
              </w:rPr>
            </w:pPr>
          </w:p>
        </w:tc>
        <w:tc>
          <w:tcPr>
            <w:tcW w:w="1560" w:type="dxa"/>
          </w:tcPr>
          <w:p w14:paraId="61DAECEF" w14:textId="539D2E4E" w:rsidR="00966464" w:rsidRDefault="00966464" w:rsidP="00367CF6">
            <w:pPr>
              <w:spacing w:line="480" w:lineRule="auto"/>
              <w:jc w:val="center"/>
              <w:rPr>
                <w:rFonts w:hint="eastAsia"/>
              </w:rPr>
            </w:pPr>
            <w:r>
              <w:rPr>
                <w:rFonts w:hint="eastAsia"/>
              </w:rPr>
              <w:t>112/08/18</w:t>
            </w:r>
          </w:p>
        </w:tc>
        <w:tc>
          <w:tcPr>
            <w:tcW w:w="4536" w:type="dxa"/>
          </w:tcPr>
          <w:p w14:paraId="26C07DE5" w14:textId="74774788"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41AA7157" w14:textId="6817404C" w:rsidR="00966464" w:rsidRPr="00B46F0A" w:rsidRDefault="00966464" w:rsidP="00367CF6">
            <w:pPr>
              <w:spacing w:line="480" w:lineRule="auto"/>
              <w:rPr>
                <w:rFonts w:hint="eastAsia"/>
              </w:rPr>
            </w:pPr>
            <w:r w:rsidRPr="00B46F0A">
              <w:rPr>
                <w:rFonts w:hint="eastAsia"/>
              </w:rPr>
              <w:t>企業</w:t>
            </w:r>
            <w:proofErr w:type="gramStart"/>
            <w:r w:rsidRPr="00B46F0A">
              <w:rPr>
                <w:rFonts w:hint="eastAsia"/>
              </w:rPr>
              <w:t>吹哨者</w:t>
            </w:r>
            <w:proofErr w:type="gramEnd"/>
            <w:r w:rsidRPr="00B46F0A">
              <w:rPr>
                <w:rFonts w:hint="eastAsia"/>
              </w:rPr>
              <w:t>保護及檢舉制度之建立</w:t>
            </w:r>
          </w:p>
        </w:tc>
        <w:tc>
          <w:tcPr>
            <w:tcW w:w="1134" w:type="dxa"/>
          </w:tcPr>
          <w:p w14:paraId="42CAE475" w14:textId="563A0643" w:rsidR="00966464" w:rsidRDefault="00966464" w:rsidP="00367CF6">
            <w:pPr>
              <w:spacing w:line="480" w:lineRule="auto"/>
              <w:jc w:val="center"/>
              <w:rPr>
                <w:rFonts w:hint="eastAsia"/>
              </w:rPr>
            </w:pPr>
            <w:r>
              <w:rPr>
                <w:rFonts w:hint="eastAsia"/>
              </w:rPr>
              <w:t>3H</w:t>
            </w:r>
          </w:p>
        </w:tc>
      </w:tr>
      <w:tr w:rsidR="00966464" w14:paraId="7E7C29F7" w14:textId="77777777" w:rsidTr="00966464">
        <w:tc>
          <w:tcPr>
            <w:tcW w:w="3961" w:type="dxa"/>
            <w:vMerge/>
          </w:tcPr>
          <w:p w14:paraId="05302E89" w14:textId="77777777" w:rsidR="00966464" w:rsidRDefault="00966464" w:rsidP="00367CF6">
            <w:pPr>
              <w:spacing w:line="480" w:lineRule="auto"/>
              <w:rPr>
                <w:rFonts w:hint="eastAsia"/>
              </w:rPr>
            </w:pPr>
          </w:p>
        </w:tc>
        <w:tc>
          <w:tcPr>
            <w:tcW w:w="1560" w:type="dxa"/>
          </w:tcPr>
          <w:p w14:paraId="2475E9E8" w14:textId="29412463" w:rsidR="00966464" w:rsidRDefault="00966464" w:rsidP="00367CF6">
            <w:pPr>
              <w:spacing w:line="480" w:lineRule="auto"/>
              <w:jc w:val="center"/>
              <w:rPr>
                <w:rFonts w:hint="eastAsia"/>
              </w:rPr>
            </w:pPr>
            <w:r>
              <w:rPr>
                <w:rFonts w:hint="eastAsia"/>
              </w:rPr>
              <w:t>112/10/17</w:t>
            </w:r>
          </w:p>
        </w:tc>
        <w:tc>
          <w:tcPr>
            <w:tcW w:w="4536" w:type="dxa"/>
          </w:tcPr>
          <w:p w14:paraId="5A9B1C3B" w14:textId="0947F8B2" w:rsidR="00966464" w:rsidRDefault="00966464" w:rsidP="00367CF6">
            <w:pPr>
              <w:spacing w:line="480" w:lineRule="auto"/>
              <w:rPr>
                <w:rFonts w:hint="eastAsia"/>
              </w:rPr>
            </w:pPr>
            <w:r w:rsidRPr="00B46F0A">
              <w:rPr>
                <w:rFonts w:hint="eastAsia"/>
              </w:rPr>
              <w:t>社團法人中華公司治理協會</w:t>
            </w:r>
          </w:p>
        </w:tc>
        <w:tc>
          <w:tcPr>
            <w:tcW w:w="6662" w:type="dxa"/>
          </w:tcPr>
          <w:p w14:paraId="0B96F10F" w14:textId="46AB3129" w:rsidR="00966464" w:rsidRPr="00B46F0A" w:rsidRDefault="00966464" w:rsidP="00367CF6">
            <w:pPr>
              <w:spacing w:line="480" w:lineRule="auto"/>
              <w:rPr>
                <w:rFonts w:hint="eastAsia"/>
              </w:rPr>
            </w:pPr>
            <w:r w:rsidRPr="00B46F0A">
              <w:rPr>
                <w:rFonts w:hint="eastAsia"/>
              </w:rPr>
              <w:t>獨立董事如何兼具商業判斷與忠實義務履行</w:t>
            </w:r>
          </w:p>
        </w:tc>
        <w:tc>
          <w:tcPr>
            <w:tcW w:w="1134" w:type="dxa"/>
          </w:tcPr>
          <w:p w14:paraId="38AA75F6" w14:textId="0B0F2B0F" w:rsidR="00966464" w:rsidRDefault="00966464" w:rsidP="00367CF6">
            <w:pPr>
              <w:spacing w:line="480" w:lineRule="auto"/>
              <w:jc w:val="center"/>
              <w:rPr>
                <w:rFonts w:hint="eastAsia"/>
              </w:rPr>
            </w:pPr>
            <w:r>
              <w:rPr>
                <w:rFonts w:hint="eastAsia"/>
              </w:rPr>
              <w:t>3H</w:t>
            </w:r>
          </w:p>
        </w:tc>
      </w:tr>
      <w:tr w:rsidR="00966464" w14:paraId="54359436" w14:textId="77777777" w:rsidTr="00966464">
        <w:tc>
          <w:tcPr>
            <w:tcW w:w="3961" w:type="dxa"/>
            <w:vMerge/>
          </w:tcPr>
          <w:p w14:paraId="7B54B22A" w14:textId="77777777" w:rsidR="00966464" w:rsidRDefault="00966464" w:rsidP="00367CF6">
            <w:pPr>
              <w:spacing w:line="480" w:lineRule="auto"/>
              <w:rPr>
                <w:rFonts w:hint="eastAsia"/>
              </w:rPr>
            </w:pPr>
          </w:p>
        </w:tc>
        <w:tc>
          <w:tcPr>
            <w:tcW w:w="1560" w:type="dxa"/>
          </w:tcPr>
          <w:p w14:paraId="7B43F4EF" w14:textId="4F48FE0D" w:rsidR="00966464" w:rsidRDefault="00966464" w:rsidP="00367CF6">
            <w:pPr>
              <w:spacing w:line="480" w:lineRule="auto"/>
              <w:jc w:val="center"/>
              <w:rPr>
                <w:rFonts w:hint="eastAsia"/>
              </w:rPr>
            </w:pPr>
            <w:r>
              <w:rPr>
                <w:rFonts w:hint="eastAsia"/>
              </w:rPr>
              <w:t>113/04/25</w:t>
            </w:r>
          </w:p>
        </w:tc>
        <w:tc>
          <w:tcPr>
            <w:tcW w:w="4536" w:type="dxa"/>
          </w:tcPr>
          <w:p w14:paraId="79186271" w14:textId="4B2C9CE8"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37857F5D" w14:textId="6B27AF37" w:rsidR="00966464" w:rsidRPr="00B46F0A" w:rsidRDefault="00966464" w:rsidP="00367CF6">
            <w:pPr>
              <w:spacing w:line="480" w:lineRule="auto"/>
              <w:rPr>
                <w:rFonts w:hint="eastAsia"/>
              </w:rPr>
            </w:pPr>
            <w:r w:rsidRPr="00B46F0A">
              <w:rPr>
                <w:rFonts w:hint="eastAsia"/>
              </w:rPr>
              <w:t>營業秘密之保護</w:t>
            </w:r>
          </w:p>
        </w:tc>
        <w:tc>
          <w:tcPr>
            <w:tcW w:w="1134" w:type="dxa"/>
          </w:tcPr>
          <w:p w14:paraId="1773E56F" w14:textId="5FF39572" w:rsidR="00966464" w:rsidRDefault="00966464" w:rsidP="00367CF6">
            <w:pPr>
              <w:spacing w:line="480" w:lineRule="auto"/>
              <w:jc w:val="center"/>
              <w:rPr>
                <w:rFonts w:hint="eastAsia"/>
              </w:rPr>
            </w:pPr>
            <w:r>
              <w:rPr>
                <w:rFonts w:hint="eastAsia"/>
              </w:rPr>
              <w:t>3H</w:t>
            </w:r>
          </w:p>
        </w:tc>
      </w:tr>
      <w:tr w:rsidR="00966464" w14:paraId="1E7B447A" w14:textId="77777777" w:rsidTr="00966464">
        <w:tc>
          <w:tcPr>
            <w:tcW w:w="3961" w:type="dxa"/>
            <w:vMerge/>
          </w:tcPr>
          <w:p w14:paraId="586026E9" w14:textId="77777777" w:rsidR="00966464" w:rsidRDefault="00966464" w:rsidP="00367CF6">
            <w:pPr>
              <w:spacing w:line="480" w:lineRule="auto"/>
              <w:rPr>
                <w:rFonts w:hint="eastAsia"/>
              </w:rPr>
            </w:pPr>
          </w:p>
        </w:tc>
        <w:tc>
          <w:tcPr>
            <w:tcW w:w="1560" w:type="dxa"/>
          </w:tcPr>
          <w:p w14:paraId="7BC1957A" w14:textId="1BDE4179" w:rsidR="00966464" w:rsidRDefault="00966464" w:rsidP="00367CF6">
            <w:pPr>
              <w:spacing w:line="480" w:lineRule="auto"/>
              <w:jc w:val="center"/>
              <w:rPr>
                <w:rFonts w:hint="eastAsia"/>
              </w:rPr>
            </w:pPr>
            <w:r>
              <w:rPr>
                <w:rFonts w:hint="eastAsia"/>
              </w:rPr>
              <w:t>113/05/14</w:t>
            </w:r>
          </w:p>
        </w:tc>
        <w:tc>
          <w:tcPr>
            <w:tcW w:w="4536" w:type="dxa"/>
          </w:tcPr>
          <w:p w14:paraId="4C906B8C" w14:textId="20330434" w:rsidR="00966464" w:rsidRDefault="00966464" w:rsidP="00367CF6">
            <w:pPr>
              <w:spacing w:line="480" w:lineRule="auto"/>
              <w:rPr>
                <w:rFonts w:hint="eastAsia"/>
              </w:rPr>
            </w:pPr>
            <w:r w:rsidRPr="00B46F0A">
              <w:rPr>
                <w:rFonts w:hint="eastAsia"/>
              </w:rPr>
              <w:t>社團法人中華公司治理協會</w:t>
            </w:r>
          </w:p>
        </w:tc>
        <w:tc>
          <w:tcPr>
            <w:tcW w:w="6662" w:type="dxa"/>
          </w:tcPr>
          <w:p w14:paraId="5B7AA802" w14:textId="66EDEE33" w:rsidR="00966464" w:rsidRPr="00B46F0A" w:rsidRDefault="00966464" w:rsidP="00367CF6">
            <w:pPr>
              <w:spacing w:line="480" w:lineRule="auto"/>
              <w:rPr>
                <w:rFonts w:hint="eastAsia"/>
              </w:rPr>
            </w:pPr>
            <w:r w:rsidRPr="00B46F0A">
              <w:rPr>
                <w:rFonts w:hint="eastAsia"/>
              </w:rPr>
              <w:t>再生能源憑證制度</w:t>
            </w:r>
            <w:proofErr w:type="gramStart"/>
            <w:r w:rsidRPr="00B46F0A">
              <w:rPr>
                <w:rFonts w:hint="eastAsia"/>
              </w:rPr>
              <w:t>及綠電交易</w:t>
            </w:r>
            <w:proofErr w:type="gramEnd"/>
            <w:r w:rsidRPr="00B46F0A">
              <w:rPr>
                <w:rFonts w:hint="eastAsia"/>
              </w:rPr>
              <w:t>解析</w:t>
            </w:r>
          </w:p>
        </w:tc>
        <w:tc>
          <w:tcPr>
            <w:tcW w:w="1134" w:type="dxa"/>
          </w:tcPr>
          <w:p w14:paraId="0B8C3FE1" w14:textId="1EB91CB2" w:rsidR="00966464" w:rsidRDefault="00966464" w:rsidP="00367CF6">
            <w:pPr>
              <w:spacing w:line="480" w:lineRule="auto"/>
              <w:jc w:val="center"/>
              <w:rPr>
                <w:rFonts w:hint="eastAsia"/>
              </w:rPr>
            </w:pPr>
            <w:r>
              <w:rPr>
                <w:rFonts w:hint="eastAsia"/>
              </w:rPr>
              <w:t>3H</w:t>
            </w:r>
          </w:p>
        </w:tc>
      </w:tr>
      <w:tr w:rsidR="00966464" w14:paraId="610E8C4D" w14:textId="77777777" w:rsidTr="00966464">
        <w:tc>
          <w:tcPr>
            <w:tcW w:w="3961" w:type="dxa"/>
            <w:vMerge/>
          </w:tcPr>
          <w:p w14:paraId="4FFA19AE" w14:textId="77777777" w:rsidR="00966464" w:rsidRDefault="00966464" w:rsidP="00367CF6">
            <w:pPr>
              <w:spacing w:line="480" w:lineRule="auto"/>
              <w:rPr>
                <w:rFonts w:hint="eastAsia"/>
              </w:rPr>
            </w:pPr>
          </w:p>
        </w:tc>
        <w:tc>
          <w:tcPr>
            <w:tcW w:w="1560" w:type="dxa"/>
          </w:tcPr>
          <w:p w14:paraId="48B80EA3" w14:textId="41E03523" w:rsidR="00966464" w:rsidRDefault="00966464" w:rsidP="00367CF6">
            <w:pPr>
              <w:spacing w:line="480" w:lineRule="auto"/>
              <w:jc w:val="center"/>
              <w:rPr>
                <w:rFonts w:hint="eastAsia"/>
              </w:rPr>
            </w:pPr>
            <w:r>
              <w:rPr>
                <w:rFonts w:hint="eastAsia"/>
              </w:rPr>
              <w:t>113/05/24</w:t>
            </w:r>
          </w:p>
        </w:tc>
        <w:tc>
          <w:tcPr>
            <w:tcW w:w="4536" w:type="dxa"/>
          </w:tcPr>
          <w:p w14:paraId="581668AB" w14:textId="690FA9B6" w:rsidR="00966464" w:rsidRDefault="00966464" w:rsidP="00367CF6">
            <w:pPr>
              <w:spacing w:line="480" w:lineRule="auto"/>
              <w:rPr>
                <w:rFonts w:hint="eastAsia"/>
              </w:rPr>
            </w:pPr>
            <w:r w:rsidRPr="00B46F0A">
              <w:rPr>
                <w:rFonts w:hint="eastAsia"/>
              </w:rPr>
              <w:t>社團法人中華公司治理協會</w:t>
            </w:r>
          </w:p>
        </w:tc>
        <w:tc>
          <w:tcPr>
            <w:tcW w:w="6662" w:type="dxa"/>
          </w:tcPr>
          <w:p w14:paraId="6EBA3FB6" w14:textId="5160F0D8" w:rsidR="00966464" w:rsidRPr="00B46F0A" w:rsidRDefault="00966464" w:rsidP="00367CF6">
            <w:pPr>
              <w:spacing w:line="480" w:lineRule="auto"/>
              <w:rPr>
                <w:rFonts w:hint="eastAsia"/>
              </w:rPr>
            </w:pPr>
            <w:r w:rsidRPr="00B46F0A">
              <w:rPr>
                <w:rFonts w:hint="eastAsia"/>
              </w:rPr>
              <w:t>企業非財務績效之價值與氣候相關揭露</w:t>
            </w:r>
            <w:r w:rsidRPr="00B46F0A">
              <w:rPr>
                <w:rFonts w:hint="eastAsia"/>
              </w:rPr>
              <w:t>-</w:t>
            </w:r>
            <w:r w:rsidRPr="00B46F0A">
              <w:rPr>
                <w:rFonts w:hint="eastAsia"/>
              </w:rPr>
              <w:t>全球趨勢和因應策略</w:t>
            </w:r>
          </w:p>
        </w:tc>
        <w:tc>
          <w:tcPr>
            <w:tcW w:w="1134" w:type="dxa"/>
          </w:tcPr>
          <w:p w14:paraId="7A2B0FEA" w14:textId="3E8E89D1" w:rsidR="00966464" w:rsidRDefault="00966464" w:rsidP="00367CF6">
            <w:pPr>
              <w:spacing w:line="480" w:lineRule="auto"/>
              <w:jc w:val="center"/>
              <w:rPr>
                <w:rFonts w:hint="eastAsia"/>
              </w:rPr>
            </w:pPr>
            <w:r>
              <w:rPr>
                <w:rFonts w:hint="eastAsia"/>
              </w:rPr>
              <w:t>3H</w:t>
            </w:r>
          </w:p>
        </w:tc>
      </w:tr>
      <w:tr w:rsidR="00966464" w14:paraId="46B14C7C" w14:textId="77777777" w:rsidTr="00966464">
        <w:tc>
          <w:tcPr>
            <w:tcW w:w="3961" w:type="dxa"/>
            <w:vMerge/>
          </w:tcPr>
          <w:p w14:paraId="2C9A64A7" w14:textId="77777777" w:rsidR="00966464" w:rsidRDefault="00966464" w:rsidP="00367CF6">
            <w:pPr>
              <w:spacing w:line="480" w:lineRule="auto"/>
              <w:rPr>
                <w:rFonts w:hint="eastAsia"/>
              </w:rPr>
            </w:pPr>
          </w:p>
        </w:tc>
        <w:tc>
          <w:tcPr>
            <w:tcW w:w="1560" w:type="dxa"/>
          </w:tcPr>
          <w:p w14:paraId="3A1414F6" w14:textId="0312CA95" w:rsidR="00966464" w:rsidRDefault="00966464" w:rsidP="00367CF6">
            <w:pPr>
              <w:spacing w:line="480" w:lineRule="auto"/>
              <w:jc w:val="center"/>
              <w:rPr>
                <w:rFonts w:hint="eastAsia"/>
              </w:rPr>
            </w:pPr>
            <w:r>
              <w:rPr>
                <w:rFonts w:hint="eastAsia"/>
              </w:rPr>
              <w:t>113/06/03</w:t>
            </w:r>
          </w:p>
        </w:tc>
        <w:tc>
          <w:tcPr>
            <w:tcW w:w="4536" w:type="dxa"/>
          </w:tcPr>
          <w:p w14:paraId="2F750759" w14:textId="5E959905" w:rsidR="00966464" w:rsidRDefault="00966464" w:rsidP="00367CF6">
            <w:pPr>
              <w:spacing w:line="480" w:lineRule="auto"/>
              <w:rPr>
                <w:rFonts w:hint="eastAsia"/>
              </w:rPr>
            </w:pPr>
            <w:r w:rsidRPr="00B46F0A">
              <w:rPr>
                <w:rFonts w:hint="eastAsia"/>
              </w:rPr>
              <w:t>財團法人證券暨期貨市場發展基金會</w:t>
            </w:r>
          </w:p>
        </w:tc>
        <w:tc>
          <w:tcPr>
            <w:tcW w:w="6662" w:type="dxa"/>
          </w:tcPr>
          <w:p w14:paraId="37A79CFA" w14:textId="3C43C0B5" w:rsidR="00966464" w:rsidRPr="00B46F0A" w:rsidRDefault="00966464" w:rsidP="00367CF6">
            <w:pPr>
              <w:spacing w:line="480" w:lineRule="auto"/>
              <w:rPr>
                <w:rFonts w:hint="eastAsia"/>
              </w:rPr>
            </w:pPr>
            <w:r w:rsidRPr="00B46F0A">
              <w:rPr>
                <w:rFonts w:hint="eastAsia"/>
              </w:rPr>
              <w:t>機構投資人觀點論壇</w:t>
            </w:r>
          </w:p>
        </w:tc>
        <w:tc>
          <w:tcPr>
            <w:tcW w:w="1134" w:type="dxa"/>
          </w:tcPr>
          <w:p w14:paraId="343DECC7" w14:textId="7D49F6C1" w:rsidR="00966464" w:rsidRDefault="00966464" w:rsidP="00367CF6">
            <w:pPr>
              <w:spacing w:line="480" w:lineRule="auto"/>
              <w:jc w:val="center"/>
              <w:rPr>
                <w:rFonts w:hint="eastAsia"/>
              </w:rPr>
            </w:pPr>
            <w:r>
              <w:rPr>
                <w:rFonts w:hint="eastAsia"/>
              </w:rPr>
              <w:t>3H</w:t>
            </w:r>
          </w:p>
        </w:tc>
      </w:tr>
      <w:tr w:rsidR="00966464" w14:paraId="5CE85F54" w14:textId="77777777" w:rsidTr="00966464">
        <w:tc>
          <w:tcPr>
            <w:tcW w:w="3961" w:type="dxa"/>
            <w:vMerge/>
          </w:tcPr>
          <w:p w14:paraId="00A6010A" w14:textId="77777777" w:rsidR="00966464" w:rsidRDefault="00966464" w:rsidP="00367CF6">
            <w:pPr>
              <w:spacing w:line="480" w:lineRule="auto"/>
              <w:rPr>
                <w:rFonts w:hint="eastAsia"/>
              </w:rPr>
            </w:pPr>
          </w:p>
        </w:tc>
        <w:tc>
          <w:tcPr>
            <w:tcW w:w="1560" w:type="dxa"/>
          </w:tcPr>
          <w:p w14:paraId="7B829B6B" w14:textId="69FD2AA2" w:rsidR="00966464" w:rsidRDefault="00966464" w:rsidP="00367CF6">
            <w:pPr>
              <w:spacing w:line="480" w:lineRule="auto"/>
              <w:jc w:val="center"/>
              <w:rPr>
                <w:rFonts w:hint="eastAsia"/>
              </w:rPr>
            </w:pPr>
            <w:r>
              <w:rPr>
                <w:rFonts w:hint="eastAsia"/>
              </w:rPr>
              <w:t>113/09/30</w:t>
            </w:r>
          </w:p>
        </w:tc>
        <w:tc>
          <w:tcPr>
            <w:tcW w:w="4536" w:type="dxa"/>
          </w:tcPr>
          <w:p w14:paraId="5C916051" w14:textId="3AB5C8F3" w:rsidR="00966464" w:rsidRDefault="00966464" w:rsidP="00367CF6">
            <w:pPr>
              <w:spacing w:line="480" w:lineRule="auto"/>
              <w:rPr>
                <w:rFonts w:hint="eastAsia"/>
              </w:rPr>
            </w:pPr>
            <w:r w:rsidRPr="00B46F0A">
              <w:rPr>
                <w:rFonts w:hint="eastAsia"/>
              </w:rPr>
              <w:t>台灣證券交易所</w:t>
            </w:r>
          </w:p>
        </w:tc>
        <w:tc>
          <w:tcPr>
            <w:tcW w:w="6662" w:type="dxa"/>
          </w:tcPr>
          <w:p w14:paraId="5028DFF6" w14:textId="0A526C28" w:rsidR="00966464" w:rsidRPr="00B46F0A" w:rsidRDefault="00966464" w:rsidP="00367CF6">
            <w:pPr>
              <w:spacing w:line="480" w:lineRule="auto"/>
              <w:rPr>
                <w:rFonts w:hint="eastAsia"/>
              </w:rPr>
            </w:pPr>
            <w:r w:rsidRPr="00B46F0A">
              <w:rPr>
                <w:rFonts w:hint="eastAsia"/>
              </w:rPr>
              <w:t>重大台灣資本市場高峰會</w:t>
            </w:r>
          </w:p>
        </w:tc>
        <w:tc>
          <w:tcPr>
            <w:tcW w:w="1134" w:type="dxa"/>
          </w:tcPr>
          <w:p w14:paraId="4B24C6B8" w14:textId="198C5688" w:rsidR="00966464" w:rsidRDefault="00966464" w:rsidP="00367CF6">
            <w:pPr>
              <w:spacing w:line="480" w:lineRule="auto"/>
              <w:jc w:val="center"/>
              <w:rPr>
                <w:rFonts w:hint="eastAsia"/>
              </w:rPr>
            </w:pPr>
            <w:r>
              <w:rPr>
                <w:rFonts w:hint="eastAsia"/>
              </w:rPr>
              <w:t>3H</w:t>
            </w:r>
          </w:p>
        </w:tc>
      </w:tr>
    </w:tbl>
    <w:p w14:paraId="4D004B43" w14:textId="77777777" w:rsidR="00B46F0A" w:rsidRDefault="00B46F0A" w:rsidP="00367CF6">
      <w:pPr>
        <w:spacing w:line="480" w:lineRule="auto"/>
        <w:rPr>
          <w:rFonts w:hint="eastAsia"/>
        </w:rPr>
      </w:pPr>
    </w:p>
    <w:sectPr w:rsidR="00B46F0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8551" w14:textId="77777777" w:rsidR="00B46F0A" w:rsidRDefault="00B46F0A" w:rsidP="00B46F0A">
      <w:r>
        <w:separator/>
      </w:r>
    </w:p>
  </w:endnote>
  <w:endnote w:type="continuationSeparator" w:id="0">
    <w:p w14:paraId="3FD1026C" w14:textId="77777777" w:rsidR="00B46F0A" w:rsidRDefault="00B46F0A" w:rsidP="00B4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5B73" w14:textId="77777777" w:rsidR="00B46F0A" w:rsidRDefault="00B46F0A" w:rsidP="00B46F0A">
      <w:r>
        <w:separator/>
      </w:r>
    </w:p>
  </w:footnote>
  <w:footnote w:type="continuationSeparator" w:id="0">
    <w:p w14:paraId="659A5997" w14:textId="77777777" w:rsidR="00B46F0A" w:rsidRDefault="00B46F0A" w:rsidP="00B4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384"/>
    <w:multiLevelType w:val="hybridMultilevel"/>
    <w:tmpl w:val="E684DAB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FBA788A"/>
    <w:multiLevelType w:val="hybridMultilevel"/>
    <w:tmpl w:val="3248557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2ADD1E76"/>
    <w:multiLevelType w:val="hybridMultilevel"/>
    <w:tmpl w:val="AC2A668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35D85794"/>
    <w:multiLevelType w:val="hybridMultilevel"/>
    <w:tmpl w:val="1C2C29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50DE2D67"/>
    <w:multiLevelType w:val="hybridMultilevel"/>
    <w:tmpl w:val="F2B6B73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51D2295D"/>
    <w:multiLevelType w:val="hybridMultilevel"/>
    <w:tmpl w:val="EC2036F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5F017FA3"/>
    <w:multiLevelType w:val="hybridMultilevel"/>
    <w:tmpl w:val="0EAAF19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776A7E70"/>
    <w:multiLevelType w:val="hybridMultilevel"/>
    <w:tmpl w:val="17488D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33"/>
    <w:rsid w:val="00367CF6"/>
    <w:rsid w:val="004B4686"/>
    <w:rsid w:val="00966464"/>
    <w:rsid w:val="00B46F0A"/>
    <w:rsid w:val="00F15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B7F5"/>
  <w15:chartTrackingRefBased/>
  <w15:docId w15:val="{17DD4020-71F4-4B74-B5C6-06D7BD13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F0A"/>
    <w:pPr>
      <w:tabs>
        <w:tab w:val="center" w:pos="4153"/>
        <w:tab w:val="right" w:pos="8306"/>
      </w:tabs>
      <w:snapToGrid w:val="0"/>
    </w:pPr>
    <w:rPr>
      <w:sz w:val="20"/>
      <w:szCs w:val="20"/>
    </w:rPr>
  </w:style>
  <w:style w:type="character" w:customStyle="1" w:styleId="a4">
    <w:name w:val="頁首 字元"/>
    <w:basedOn w:val="a0"/>
    <w:link w:val="a3"/>
    <w:uiPriority w:val="99"/>
    <w:rsid w:val="00B46F0A"/>
    <w:rPr>
      <w:sz w:val="20"/>
      <w:szCs w:val="20"/>
    </w:rPr>
  </w:style>
  <w:style w:type="paragraph" w:styleId="a5">
    <w:name w:val="footer"/>
    <w:basedOn w:val="a"/>
    <w:link w:val="a6"/>
    <w:uiPriority w:val="99"/>
    <w:unhideWhenUsed/>
    <w:rsid w:val="00B46F0A"/>
    <w:pPr>
      <w:tabs>
        <w:tab w:val="center" w:pos="4153"/>
        <w:tab w:val="right" w:pos="8306"/>
      </w:tabs>
      <w:snapToGrid w:val="0"/>
    </w:pPr>
    <w:rPr>
      <w:sz w:val="20"/>
      <w:szCs w:val="20"/>
    </w:rPr>
  </w:style>
  <w:style w:type="character" w:customStyle="1" w:styleId="a6">
    <w:name w:val="頁尾 字元"/>
    <w:basedOn w:val="a0"/>
    <w:link w:val="a5"/>
    <w:uiPriority w:val="99"/>
    <w:rsid w:val="00B46F0A"/>
    <w:rPr>
      <w:sz w:val="20"/>
      <w:szCs w:val="20"/>
    </w:rPr>
  </w:style>
  <w:style w:type="paragraph" w:styleId="a7">
    <w:name w:val="List Paragraph"/>
    <w:basedOn w:val="a"/>
    <w:uiPriority w:val="34"/>
    <w:qFormat/>
    <w:rsid w:val="00B46F0A"/>
    <w:pPr>
      <w:ind w:leftChars="200" w:left="480"/>
    </w:pPr>
  </w:style>
  <w:style w:type="table" w:styleId="a8">
    <w:name w:val="Table Grid"/>
    <w:basedOn w:val="a1"/>
    <w:uiPriority w:val="39"/>
    <w:rsid w:val="00B4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9617-2B5D-4B42-BD8A-3AC31EBA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353</Words>
  <Characters>2014</Characters>
  <Application>Microsoft Office Word</Application>
  <DocSecurity>0</DocSecurity>
  <Lines>16</Lines>
  <Paragraphs>4</Paragraphs>
  <ScaleCrop>false</ScaleCrop>
  <Company>GUC</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5</cp:revision>
  <dcterms:created xsi:type="dcterms:W3CDTF">2025-01-14T11:49:00Z</dcterms:created>
  <dcterms:modified xsi:type="dcterms:W3CDTF">2025-01-14T12:08:00Z</dcterms:modified>
</cp:coreProperties>
</file>